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E9E28" w14:textId="454C9FC7" w:rsidR="00B44C30" w:rsidRPr="00B44C30" w:rsidRDefault="00B44C30" w:rsidP="00B44C30">
      <w:r>
        <w:rPr>
          <w:noProof/>
        </w:rPr>
        <w:drawing>
          <wp:anchor distT="0" distB="0" distL="114300" distR="114300" simplePos="0" relativeHeight="251658240" behindDoc="1" locked="0" layoutInCell="1" allowOverlap="1" wp14:anchorId="4B76F2A7" wp14:editId="41FCE8A0">
            <wp:simplePos x="0" y="0"/>
            <wp:positionH relativeFrom="column">
              <wp:posOffset>-810895</wp:posOffset>
            </wp:positionH>
            <wp:positionV relativeFrom="paragraph">
              <wp:posOffset>-798195</wp:posOffset>
            </wp:positionV>
            <wp:extent cx="1807023" cy="654050"/>
            <wp:effectExtent l="0" t="0" r="3175" b="0"/>
            <wp:wrapNone/>
            <wp:docPr id="4184785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78507" name="Bildobjekt 418478507"/>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7023" cy="654050"/>
                    </a:xfrm>
                    <a:prstGeom prst="rect">
                      <a:avLst/>
                    </a:prstGeom>
                  </pic:spPr>
                </pic:pic>
              </a:graphicData>
            </a:graphic>
            <wp14:sizeRelH relativeFrom="page">
              <wp14:pctWidth>0</wp14:pctWidth>
            </wp14:sizeRelH>
            <wp14:sizeRelV relativeFrom="page">
              <wp14:pctHeight>0</wp14:pctHeight>
            </wp14:sizeRelV>
          </wp:anchor>
        </w:drawing>
      </w:r>
      <w:r w:rsidRPr="00B44C30">
        <w:rPr>
          <w:b/>
          <w:bCs/>
        </w:rPr>
        <w:t>Svenska Distriktsläkarföreningen tillstyrker utredningens förslag att hälso- och sjukvården undantas från den föreslagna tolkavgiften samt förslaget om förbud mot att använda barn som tolk.</w:t>
      </w:r>
    </w:p>
    <w:p w14:paraId="76E620EC" w14:textId="28B2B1FD" w:rsidR="00B44C30" w:rsidRPr="00B44C30" w:rsidRDefault="00B44C30" w:rsidP="00B44C30">
      <w:r w:rsidRPr="00B44C30">
        <w:t>Tillgång till professionell tolk är en förutsättning för en säker och jämlik hälso- och sjukvård. Korrekt kommunikation är avgörande för anamnes, diagnostik, behandling och informerat samtycke. Läkaren är den som har den högsta medicinska kompetensen och har det yttersta ansvaret för de medicinska bedömningar och vårdinsatser man utför eller rekommenderar. Oavsett patientens vilja eller möjlighet att betala en tolkavgift måste arbetsgivaren säkra tillgång till tolk med god kvalitet för att möjliggöra säkert utförande av korrekta medicinska bedömningar inom hälso- och sjukvården.</w:t>
      </w:r>
    </w:p>
    <w:p w14:paraId="46701982" w14:textId="279A5EA6" w:rsidR="00B44C30" w:rsidRPr="00B44C30" w:rsidRDefault="00B44C30" w:rsidP="00B44C30">
      <w:r w:rsidRPr="00B44C30">
        <w:t>DLF delar därför utredningens bedömning att en tolkavgift inom hälso- och sjukvården riskerar att försämra tillgången till vård och påverka patientsäkerheten negativt.</w:t>
      </w:r>
    </w:p>
    <w:p w14:paraId="7A241D00" w14:textId="682DD979" w:rsidR="00B44C30" w:rsidRPr="00B44C30" w:rsidRDefault="00B44C30" w:rsidP="00B44C30">
      <w:r w:rsidRPr="00B44C30">
        <w:t>DLF tillstyrker också förslaget om förbud mot att använda barn som tolk. Barn ska inte behöva bära ansvar för att förmedla medicinsk information eller tolka i samtal som kan vara känslomässigt svåra eller få stor betydelse för den enskilde. Samtidigt har vårdens medarbetare ibland erfarenhet av situationer där barntolkning i praktiken blivit den enda möjliga lösningen när professionell tolk inte kunnat ordnas. Sådana situationer bör dock vara rena undantag.</w:t>
      </w:r>
    </w:p>
    <w:p w14:paraId="56797AD1" w14:textId="0320D433" w:rsidR="00B44C30" w:rsidRPr="00B44C30" w:rsidRDefault="00B44C30" w:rsidP="00B44C30">
      <w:r w:rsidRPr="00B44C30">
        <w:t>DLF vill även framhålla att användning av vuxna anhöriga som tolk bör begränsas till undantagsfall. Anhöriga kan, medvetet eller omedvetet, utelämna eller förändra information, särskilt när det finns konflikter eller beroendeförhållanden inom familjen. Detta kan vara särskilt problematiskt i situationer som rör hedersrelaterat våld och förtryck, våld i nära relationer eller andra förhållanden där patienten inte kan tala fritt. Motsvarande problem kan uppstå när den som tolkar samtidigt har ett eget intresse i patientens situation, exempelvis i en omsorgs- eller assistansrelation. Professionell tolk bör därför vara huvudregel inom hälso- och sjukvården.</w:t>
      </w:r>
    </w:p>
    <w:p w14:paraId="2140A347" w14:textId="2CA24890" w:rsidR="00B44C30" w:rsidRDefault="00B44C30"/>
    <w:sectPr w:rsidR="00B44C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30"/>
    <w:rsid w:val="00445E26"/>
    <w:rsid w:val="00B44C3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A7BA"/>
  <w15:chartTrackingRefBased/>
  <w15:docId w15:val="{034DD925-2569-4DBC-97D8-93BE4D2C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44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44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44C3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44C3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44C3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44C3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44C3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44C3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44C3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44C3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44C3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44C3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44C3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44C3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44C3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44C3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44C3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44C30"/>
    <w:rPr>
      <w:rFonts w:eastAsiaTheme="majorEastAsia" w:cstheme="majorBidi"/>
      <w:color w:val="272727" w:themeColor="text1" w:themeTint="D8"/>
    </w:rPr>
  </w:style>
  <w:style w:type="paragraph" w:styleId="Rubrik">
    <w:name w:val="Title"/>
    <w:basedOn w:val="Normal"/>
    <w:next w:val="Normal"/>
    <w:link w:val="RubrikChar"/>
    <w:uiPriority w:val="10"/>
    <w:qFormat/>
    <w:rsid w:val="00B44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44C3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44C3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44C3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44C3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44C30"/>
    <w:rPr>
      <w:i/>
      <w:iCs/>
      <w:color w:val="404040" w:themeColor="text1" w:themeTint="BF"/>
    </w:rPr>
  </w:style>
  <w:style w:type="paragraph" w:styleId="Liststycke">
    <w:name w:val="List Paragraph"/>
    <w:basedOn w:val="Normal"/>
    <w:uiPriority w:val="34"/>
    <w:qFormat/>
    <w:rsid w:val="00B44C30"/>
    <w:pPr>
      <w:ind w:left="720"/>
      <w:contextualSpacing/>
    </w:pPr>
  </w:style>
  <w:style w:type="character" w:styleId="Starkbetoning">
    <w:name w:val="Intense Emphasis"/>
    <w:basedOn w:val="Standardstycketeckensnitt"/>
    <w:uiPriority w:val="21"/>
    <w:qFormat/>
    <w:rsid w:val="00B44C30"/>
    <w:rPr>
      <w:i/>
      <w:iCs/>
      <w:color w:val="0F4761" w:themeColor="accent1" w:themeShade="BF"/>
    </w:rPr>
  </w:style>
  <w:style w:type="paragraph" w:styleId="Starktcitat">
    <w:name w:val="Intense Quote"/>
    <w:basedOn w:val="Normal"/>
    <w:next w:val="Normal"/>
    <w:link w:val="StarktcitatChar"/>
    <w:uiPriority w:val="30"/>
    <w:qFormat/>
    <w:rsid w:val="00B44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44C30"/>
    <w:rPr>
      <w:i/>
      <w:iCs/>
      <w:color w:val="0F4761" w:themeColor="accent1" w:themeShade="BF"/>
    </w:rPr>
  </w:style>
  <w:style w:type="character" w:styleId="Starkreferens">
    <w:name w:val="Intense Reference"/>
    <w:basedOn w:val="Standardstycketeckensnitt"/>
    <w:uiPriority w:val="32"/>
    <w:qFormat/>
    <w:rsid w:val="00B44C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1741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Sohl</dc:creator>
  <cp:keywords/>
  <dc:description/>
  <cp:lastModifiedBy>Paulina Sohl</cp:lastModifiedBy>
  <cp:revision>1</cp:revision>
  <dcterms:created xsi:type="dcterms:W3CDTF">2026-08-10T06:59:00Z</dcterms:created>
  <dcterms:modified xsi:type="dcterms:W3CDTF">2026-08-10T07:02:00Z</dcterms:modified>
</cp:coreProperties>
</file>