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702C4" w14:textId="77777777" w:rsidR="003B4C61" w:rsidRDefault="003B4C61" w:rsidP="003B4C61">
      <w:r>
        <w:t>Hej</w:t>
      </w:r>
    </w:p>
    <w:p w14:paraId="1DC0A09F" w14:textId="77777777" w:rsidR="00726105" w:rsidRDefault="00726105" w:rsidP="003B4C61"/>
    <w:p w14:paraId="55162897" w14:textId="7ABD48B4" w:rsidR="00726105" w:rsidRDefault="00726105" w:rsidP="003B4C61">
      <w:r>
        <w:t xml:space="preserve">Här kommer inspel på </w:t>
      </w:r>
      <w:r w:rsidR="00691C33" w:rsidRPr="00691C33">
        <w:t>Socialstyrelsens förslag till ändring i Socialstyrelsens föreskrifter och allmänna råd (SOSFS 2011:11) om hälsoundersökning för asylsökande m.fl. </w:t>
      </w:r>
      <w:r w:rsidR="00691C33">
        <w:t xml:space="preserve"> GEM 2026/0149</w:t>
      </w:r>
    </w:p>
    <w:p w14:paraId="096532AE" w14:textId="411A5684" w:rsidR="003B4C61" w:rsidRPr="003B4C61" w:rsidRDefault="003B4C61" w:rsidP="003B4C61">
      <w:r>
        <w:t>Jag</w:t>
      </w:r>
      <w:r w:rsidRPr="003B4C61">
        <w:t xml:space="preserve"> har tagit del av förslaget och är i huvudsak positiv. </w:t>
      </w:r>
      <w:r>
        <w:t>Jag</w:t>
      </w:r>
      <w:r w:rsidRPr="003B4C61">
        <w:t xml:space="preserve"> delar Socialstyrelsens bedömning att den nya hälsokontrollen bör vara tydligt avgränsad och inte bli en extra hälsoundersökning.</w:t>
      </w:r>
    </w:p>
    <w:p w14:paraId="0A55FF60" w14:textId="1766A0B9" w:rsidR="003B4C61" w:rsidRPr="003B4C61" w:rsidRDefault="003B4C61" w:rsidP="003B4C61">
      <w:r>
        <w:t>Jag</w:t>
      </w:r>
      <w:r w:rsidRPr="003B4C61">
        <w:t xml:space="preserve"> vill dock lyfta några synpunkter.</w:t>
      </w:r>
    </w:p>
    <w:p w14:paraId="2032C844" w14:textId="77777777" w:rsidR="003B4C61" w:rsidRPr="003B4C61" w:rsidRDefault="003B4C61" w:rsidP="003B4C61">
      <w:r w:rsidRPr="003B4C61">
        <w:rPr>
          <w:b/>
          <w:bCs/>
        </w:rPr>
        <w:t>Det finns en viktig etisk aspekt.</w:t>
      </w:r>
      <w:r w:rsidRPr="003B4C61">
        <w:t xml:space="preserve"> Hälsokontrollen skiljer sig från vanlig hälso- och sjukvård. Den är obligatorisk, sker som en del av migrationsprocessen och regionen är skyldig att lämna vissa uppgifter vidare till Polismyndigheten. Socialstyrelsen konstaterar själv att detta kan göra den undersökte mindre trygg med att berätta om sina besvär. Det är därför viktigt att inte fråga efter fler medicinska uppgifter än vad kontrollens syfte kräver och att personen redan innan samtalet vet vilka uppgifter som kan lämnas vidare.</w:t>
      </w:r>
    </w:p>
    <w:p w14:paraId="573989A1" w14:textId="77777777" w:rsidR="003B4C61" w:rsidRPr="003B4C61" w:rsidRDefault="003B4C61" w:rsidP="003B4C61">
      <w:r w:rsidRPr="003B4C61">
        <w:rPr>
          <w:b/>
          <w:bCs/>
        </w:rPr>
        <w:t>Konsekvenserna för vårdens arbetsbelastning förefaller också något underskattade.</w:t>
      </w:r>
      <w:r w:rsidRPr="003B4C61">
        <w:t xml:space="preserve"> Socialstyrelsen räknar med 3 000–5 000 kontroller per år. De ska huvudsakligen utföras av sjuksköterskor, men läkare behöver finnas tillgängliga för bland annat medicinska bedömningar, ordinationer och remisser. Därtill kommer administration, samverkan med andra myndigheter, rapportering, transporter och ibland arbete på obekväm arbetstid. Flera av dessa kostnader och arbetsinsatser finns inte med i konsekvensberäkningen. </w:t>
      </w:r>
    </w:p>
    <w:p w14:paraId="5561D6C7" w14:textId="77777777" w:rsidR="003B4C61" w:rsidRPr="003B4C61" w:rsidRDefault="003B4C61" w:rsidP="003B4C61">
      <w:r w:rsidRPr="003B4C61">
        <w:t>Det är inte självklart att hela denna belastning hamnar i primärvården, eftersom kontrollerna ska göras på särskilt anvisade platser. Däremot kommer vårdbehov som upptäcks att behöva tas om hand i den ordinarie vården. Uppdraget behöver därför få egna resurser och får inte förutsättas kunna rymmas inom befintlig bemanning i primärvården.</w:t>
      </w:r>
    </w:p>
    <w:p w14:paraId="257982B6" w14:textId="77777777" w:rsidR="003B4C61" w:rsidRPr="003B4C61" w:rsidRDefault="003B4C61" w:rsidP="003B4C61">
      <w:pPr>
        <w:rPr>
          <w:b/>
          <w:bCs/>
        </w:rPr>
      </w:pPr>
      <w:r w:rsidRPr="003B4C61">
        <w:rPr>
          <w:b/>
          <w:bCs/>
        </w:rPr>
        <w:t>DLF har också två konkreta synpunkter på föreskriftstexten:</w:t>
      </w:r>
    </w:p>
    <w:p w14:paraId="4198419B" w14:textId="77777777" w:rsidR="003B4C61" w:rsidRPr="003B4C61" w:rsidRDefault="003B4C61" w:rsidP="003B4C61">
      <w:r w:rsidRPr="003B4C61">
        <w:t>2 b § bör avgränsas tydligare. Där anges nu att hälsokontrollen ska innehålla ett samtal om personens ”nuvarande fysiska och psykiska hälsotillstånd”. Det är en ganska bred formulering och riskerar att i praktiken göra kontrollen mer omfattande än vad Socialstyrelsen själv avser. Vi föreslår därför exempelvis:</w:t>
      </w:r>
    </w:p>
    <w:p w14:paraId="0919A7B6" w14:textId="77777777" w:rsidR="003B4C61" w:rsidRPr="003B4C61" w:rsidRDefault="003B4C61" w:rsidP="003B4C61">
      <w:r w:rsidRPr="003B4C61">
        <w:rPr>
          <w:i/>
          <w:iCs/>
        </w:rPr>
        <w:t>”Hälsokontrollen ska innefatta ett samtal om den undersöktes nuvarande fysiska och psykiska hälsotillstånd i den omfattning som behövs för att identifiera behov av omedelbar hälso- och sjukvård eller isolering av folkhälsoskäl.”</w:t>
      </w:r>
    </w:p>
    <w:p w14:paraId="3843A0C6" w14:textId="77777777" w:rsidR="003B4C61" w:rsidRPr="003B4C61" w:rsidRDefault="003B4C61" w:rsidP="003B4C61">
      <w:r w:rsidRPr="003B4C61">
        <w:lastRenderedPageBreak/>
        <w:t>Det skulle både värna den enskildes integritet, minska risken för dubbelarbete och göra uppdraget tydligare för den personal som ska utföra kontrollen.</w:t>
      </w:r>
    </w:p>
    <w:p w14:paraId="157B937D" w14:textId="77777777" w:rsidR="003B4C61" w:rsidRPr="003B4C61" w:rsidRDefault="003B4C61" w:rsidP="003B4C61">
      <w:r w:rsidRPr="003B4C61">
        <w:t xml:space="preserve">8 § bör också förtydligas. Där anges att den undersökte ska informeras om regionens skyldighet att lämna uppgifter till Polismyndigheten. DLF anser att det bör framgå att denna information ska lämnas innan hälsosamtalet påbörjas och på ett språk som den undersökte förstår. Det är rimligt att den som ska lämna känsliga uppgifter om sin hälsa på förhand vet vilka uppgifter som kan lämnas vidare. I de nuvarande föreskrifterna rekommenderas redan att erbjudandet om den frivilliga hälsoundersökningen lämnas på ett språk mottagaren förstår. </w:t>
      </w:r>
    </w:p>
    <w:p w14:paraId="40D5E7CB" w14:textId="50C7BCD3" w:rsidR="003B4C61" w:rsidRPr="003B4C61" w:rsidRDefault="003B4C61" w:rsidP="003B4C61">
      <w:r>
        <w:t>Jag</w:t>
      </w:r>
      <w:r w:rsidRPr="003B4C61">
        <w:t xml:space="preserve"> vill slutligen gärna ha ett förtydligande kring 7 §, där hälsokontroll av barn även ska omfatta hur barnet påverkas av vårdnadshavares och andra familjemedlemmars hälsa. Det är relevant vid en bred hälsoundersökning, men det är mindre självklart varför dessa uppgifter ska efterfrågas inom en obligatorisk och avsiktligt begränsad hälsokontroll där uppgifter också kan lämnas till Polismyndigheten.</w:t>
      </w:r>
    </w:p>
    <w:p w14:paraId="692A383A" w14:textId="77777777" w:rsidR="003B4C61" w:rsidRPr="003B4C61" w:rsidRDefault="003B4C61" w:rsidP="003B4C61">
      <w:r w:rsidRPr="003B4C61">
        <w:t>Sammanfattningsvis tillstyrker DLF förslaget i huvudsak, men efterfrågar en tydligare avgränsning av uppdraget, starkare information till den undersökte samt att de faktiska konsekvenserna för vårdens arbetsbelastning och resursbehov beaktas.</w:t>
      </w:r>
    </w:p>
    <w:p w14:paraId="5C6BFDAF" w14:textId="77777777" w:rsidR="003B4C61" w:rsidRPr="003B4C61" w:rsidRDefault="003B4C61" w:rsidP="003B4C61">
      <w:r w:rsidRPr="003B4C61">
        <w:t>Med vänlig hälsning</w:t>
      </w:r>
      <w:r w:rsidRPr="003B4C61">
        <w:br/>
      </w:r>
      <w:r w:rsidRPr="003B4C61">
        <w:t>Ylva Sandström</w:t>
      </w:r>
    </w:p>
    <w:p w14:paraId="13BBEEFA" w14:textId="426EF00B" w:rsidR="003B4C61" w:rsidRPr="003B4C61" w:rsidRDefault="003B4C61" w:rsidP="003B4C61">
      <w:r w:rsidRPr="003B4C61">
        <w:t xml:space="preserve">Ordf </w:t>
      </w:r>
      <w:r w:rsidRPr="003B4C61">
        <w:t>Svenska Distriktsläkarföreningen</w:t>
      </w:r>
    </w:p>
    <w:p w14:paraId="33588A59" w14:textId="77777777" w:rsidR="003B4C61" w:rsidRDefault="003B4C61"/>
    <w:sectPr w:rsidR="003B4C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C61"/>
    <w:rsid w:val="003B4C61"/>
    <w:rsid w:val="00604CCB"/>
    <w:rsid w:val="00691C33"/>
    <w:rsid w:val="0072610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646A1"/>
  <w15:chartTrackingRefBased/>
  <w15:docId w15:val="{52B17A72-86F9-49F3-977C-51E1D19A9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B4C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B4C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B4C6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B4C6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B4C6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B4C6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B4C6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B4C6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B4C6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B4C6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B4C6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B4C6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B4C6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B4C6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B4C6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B4C6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B4C6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B4C61"/>
    <w:rPr>
      <w:rFonts w:eastAsiaTheme="majorEastAsia" w:cstheme="majorBidi"/>
      <w:color w:val="272727" w:themeColor="text1" w:themeTint="D8"/>
    </w:rPr>
  </w:style>
  <w:style w:type="paragraph" w:styleId="Rubrik">
    <w:name w:val="Title"/>
    <w:basedOn w:val="Normal"/>
    <w:next w:val="Normal"/>
    <w:link w:val="RubrikChar"/>
    <w:uiPriority w:val="10"/>
    <w:qFormat/>
    <w:rsid w:val="003B4C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B4C6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B4C6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B4C6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B4C6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B4C61"/>
    <w:rPr>
      <w:i/>
      <w:iCs/>
      <w:color w:val="404040" w:themeColor="text1" w:themeTint="BF"/>
    </w:rPr>
  </w:style>
  <w:style w:type="paragraph" w:styleId="Liststycke">
    <w:name w:val="List Paragraph"/>
    <w:basedOn w:val="Normal"/>
    <w:uiPriority w:val="34"/>
    <w:qFormat/>
    <w:rsid w:val="003B4C61"/>
    <w:pPr>
      <w:ind w:left="720"/>
      <w:contextualSpacing/>
    </w:pPr>
  </w:style>
  <w:style w:type="character" w:styleId="Starkbetoning">
    <w:name w:val="Intense Emphasis"/>
    <w:basedOn w:val="Standardstycketeckensnitt"/>
    <w:uiPriority w:val="21"/>
    <w:qFormat/>
    <w:rsid w:val="003B4C61"/>
    <w:rPr>
      <w:i/>
      <w:iCs/>
      <w:color w:val="0F4761" w:themeColor="accent1" w:themeShade="BF"/>
    </w:rPr>
  </w:style>
  <w:style w:type="paragraph" w:styleId="Starktcitat">
    <w:name w:val="Intense Quote"/>
    <w:basedOn w:val="Normal"/>
    <w:next w:val="Normal"/>
    <w:link w:val="StarktcitatChar"/>
    <w:uiPriority w:val="30"/>
    <w:qFormat/>
    <w:rsid w:val="003B4C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B4C61"/>
    <w:rPr>
      <w:i/>
      <w:iCs/>
      <w:color w:val="0F4761" w:themeColor="accent1" w:themeShade="BF"/>
    </w:rPr>
  </w:style>
  <w:style w:type="character" w:styleId="Starkreferens">
    <w:name w:val="Intense Reference"/>
    <w:basedOn w:val="Standardstycketeckensnitt"/>
    <w:uiPriority w:val="32"/>
    <w:qFormat/>
    <w:rsid w:val="003B4C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604</Words>
  <Characters>3206</Characters>
  <Application>Microsoft Office Word</Application>
  <DocSecurity>0</DocSecurity>
  <Lines>26</Lines>
  <Paragraphs>7</Paragraphs>
  <ScaleCrop>false</ScaleCrop>
  <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Sandström</dc:creator>
  <cp:keywords/>
  <dc:description/>
  <cp:lastModifiedBy>Ylva Sandström</cp:lastModifiedBy>
  <cp:revision>3</cp:revision>
  <dcterms:created xsi:type="dcterms:W3CDTF">2026-09-08T07:05:00Z</dcterms:created>
  <dcterms:modified xsi:type="dcterms:W3CDTF">2026-09-08T07:10:00Z</dcterms:modified>
</cp:coreProperties>
</file>