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174C8" w14:textId="16A33FB9" w:rsidR="001B0D7A" w:rsidRPr="00FF6343" w:rsidRDefault="001B0D7A" w:rsidP="001B0D7A">
      <w:pPr>
        <w:ind w:left="3912" w:firstLine="1304"/>
        <w:rPr>
          <w:rFonts w:asciiTheme="majorHAnsi" w:hAnsiTheme="majorHAnsi" w:cs="Times New Roman"/>
        </w:rPr>
      </w:pPr>
      <w:r w:rsidRPr="00FF6343">
        <w:rPr>
          <w:rFonts w:asciiTheme="majorHAnsi" w:hAnsiTheme="majorHAnsi" w:cs="Times New Roman"/>
        </w:rPr>
        <w:t>Stockholm den</w:t>
      </w:r>
      <w:r w:rsidR="0051408E">
        <w:rPr>
          <w:rFonts w:asciiTheme="majorHAnsi" w:hAnsiTheme="majorHAnsi" w:cs="Times New Roman"/>
        </w:rPr>
        <w:t xml:space="preserve"> </w:t>
      </w:r>
      <w:r w:rsidR="004B3C7C">
        <w:rPr>
          <w:rFonts w:asciiTheme="majorHAnsi" w:hAnsiTheme="majorHAnsi" w:cs="Times New Roman"/>
        </w:rPr>
        <w:t xml:space="preserve">X </w:t>
      </w:r>
      <w:r w:rsidR="00A71B48">
        <w:rPr>
          <w:rFonts w:asciiTheme="majorHAnsi" w:hAnsiTheme="majorHAnsi" w:cs="Times New Roman"/>
        </w:rPr>
        <w:t>oktober</w:t>
      </w:r>
      <w:r>
        <w:rPr>
          <w:rFonts w:asciiTheme="majorHAnsi" w:hAnsiTheme="majorHAnsi" w:cs="Times New Roman"/>
        </w:rPr>
        <w:t xml:space="preserve"> 2020</w:t>
      </w:r>
    </w:p>
    <w:p w14:paraId="3D59D275" w14:textId="77777777" w:rsidR="001B0D7A" w:rsidRPr="00FF6343" w:rsidRDefault="001B0D7A" w:rsidP="001B0D7A">
      <w:pPr>
        <w:rPr>
          <w:rFonts w:asciiTheme="majorHAnsi" w:hAnsiTheme="majorHAnsi" w:cs="Times New Roman"/>
        </w:rPr>
      </w:pPr>
    </w:p>
    <w:p w14:paraId="3418ACA9" w14:textId="77777777" w:rsidR="004379BF" w:rsidRDefault="003709B9" w:rsidP="001B0D7A">
      <w:pPr>
        <w:ind w:left="5216"/>
        <w:rPr>
          <w:rFonts w:asciiTheme="majorHAnsi" w:hAnsiTheme="majorHAnsi" w:cs="Times New Roman"/>
        </w:rPr>
      </w:pPr>
      <w:r>
        <w:rPr>
          <w:rFonts w:asciiTheme="majorHAnsi" w:hAnsiTheme="majorHAnsi" w:cs="Times New Roman"/>
        </w:rPr>
        <w:t xml:space="preserve">Kammarrätten i Stockholm </w:t>
      </w:r>
    </w:p>
    <w:p w14:paraId="39EB9604" w14:textId="7186B87F" w:rsidR="001B0D7A" w:rsidRDefault="004379BF" w:rsidP="001B0D7A">
      <w:pPr>
        <w:ind w:left="5216"/>
        <w:rPr>
          <w:rFonts w:asciiTheme="majorHAnsi" w:hAnsiTheme="majorHAnsi" w:cs="Times New Roman"/>
        </w:rPr>
      </w:pPr>
      <w:r>
        <w:rPr>
          <w:rFonts w:asciiTheme="majorHAnsi" w:hAnsiTheme="majorHAnsi" w:cs="Times New Roman"/>
        </w:rPr>
        <w:t xml:space="preserve">Ingivet till </w:t>
      </w:r>
      <w:r w:rsidR="006F69C2">
        <w:rPr>
          <w:rFonts w:asciiTheme="majorHAnsi" w:hAnsiTheme="majorHAnsi" w:cs="Times New Roman"/>
        </w:rPr>
        <w:t>Förvaltningsrätten i Stockholm</w:t>
      </w:r>
      <w:r w:rsidR="006F69C2">
        <w:rPr>
          <w:rFonts w:asciiTheme="majorHAnsi" w:hAnsiTheme="majorHAnsi" w:cs="Times New Roman"/>
        </w:rPr>
        <w:br/>
      </w:r>
      <w:r w:rsidR="000B7186">
        <w:rPr>
          <w:rFonts w:asciiTheme="majorHAnsi" w:hAnsiTheme="majorHAnsi" w:cs="Times New Roman"/>
        </w:rPr>
        <w:t>forvaltningsratten</w:t>
      </w:r>
      <w:r w:rsidR="003C5F16">
        <w:rPr>
          <w:rFonts w:asciiTheme="majorHAnsi" w:hAnsiTheme="majorHAnsi" w:cs="Times New Roman"/>
        </w:rPr>
        <w:t>istockholm@dom.se</w:t>
      </w:r>
    </w:p>
    <w:p w14:paraId="45D5EE94" w14:textId="77777777" w:rsidR="000B7186" w:rsidRPr="00FF6343" w:rsidRDefault="000B7186" w:rsidP="000B7186">
      <w:pPr>
        <w:rPr>
          <w:rFonts w:asciiTheme="majorHAnsi" w:hAnsiTheme="majorHAnsi" w:cs="Times New Roman"/>
        </w:rPr>
      </w:pPr>
    </w:p>
    <w:p w14:paraId="1DE6E42F" w14:textId="77777777" w:rsidR="001B0D7A" w:rsidRPr="001B0D7A" w:rsidRDefault="001B0D7A" w:rsidP="001B0D7A">
      <w:pPr>
        <w:rPr>
          <w:rFonts w:asciiTheme="majorHAnsi" w:hAnsiTheme="majorHAnsi" w:cs="Times New Roman"/>
          <w:b/>
          <w:sz w:val="48"/>
          <w:szCs w:val="48"/>
        </w:rPr>
      </w:pPr>
      <w:r w:rsidRPr="001B0D7A">
        <w:rPr>
          <w:rFonts w:asciiTheme="majorHAnsi" w:hAnsiTheme="majorHAnsi" w:cs="Times New Roman"/>
          <w:b/>
          <w:sz w:val="48"/>
          <w:szCs w:val="48"/>
        </w:rPr>
        <w:t>ÖVERKLAGANDE</w:t>
      </w:r>
    </w:p>
    <w:p w14:paraId="3DCC928D" w14:textId="77777777" w:rsidR="001B0D7A" w:rsidRPr="00FF6343" w:rsidRDefault="001B0D7A" w:rsidP="001B0D7A">
      <w:pPr>
        <w:rPr>
          <w:rFonts w:asciiTheme="majorHAnsi" w:hAnsiTheme="majorHAnsi" w:cs="Times New Roman"/>
        </w:rPr>
      </w:pPr>
    </w:p>
    <w:p w14:paraId="2D371347" w14:textId="2F3D67B6" w:rsidR="001B0D7A" w:rsidRDefault="001B0D7A" w:rsidP="001B0D7A">
      <w:pPr>
        <w:rPr>
          <w:rFonts w:asciiTheme="majorHAnsi" w:hAnsiTheme="majorHAnsi" w:cs="Times New Roman"/>
        </w:rPr>
      </w:pPr>
      <w:r w:rsidRPr="00FF6343">
        <w:rPr>
          <w:rFonts w:asciiTheme="majorHAnsi" w:hAnsiTheme="majorHAnsi" w:cs="Times New Roman"/>
          <w:b/>
        </w:rPr>
        <w:t>KLAGANDE</w:t>
      </w:r>
      <w:r w:rsidRPr="00FF6343">
        <w:rPr>
          <w:rFonts w:asciiTheme="majorHAnsi" w:hAnsiTheme="majorHAnsi" w:cs="Times New Roman"/>
        </w:rPr>
        <w:br/>
      </w:r>
      <w:r>
        <w:rPr>
          <w:rFonts w:asciiTheme="majorHAnsi" w:hAnsiTheme="majorHAnsi" w:cs="Times New Roman"/>
        </w:rPr>
        <w:t>Förnamn, Efternamn, personnr</w:t>
      </w:r>
      <w:r>
        <w:rPr>
          <w:rFonts w:asciiTheme="majorHAnsi" w:hAnsiTheme="majorHAnsi" w:cs="Times New Roman"/>
        </w:rPr>
        <w:br/>
        <w:t>Adress</w:t>
      </w:r>
      <w:r>
        <w:rPr>
          <w:rFonts w:asciiTheme="majorHAnsi" w:hAnsiTheme="majorHAnsi" w:cs="Times New Roman"/>
        </w:rPr>
        <w:br/>
      </w:r>
      <w:r w:rsidR="0071429F">
        <w:rPr>
          <w:rFonts w:asciiTheme="majorHAnsi" w:hAnsiTheme="majorHAnsi" w:cs="Times New Roman"/>
        </w:rPr>
        <w:t>E-post</w:t>
      </w:r>
      <w:r w:rsidR="00C44236">
        <w:rPr>
          <w:rFonts w:asciiTheme="majorHAnsi" w:hAnsiTheme="majorHAnsi" w:cs="Times New Roman"/>
        </w:rPr>
        <w:br/>
      </w:r>
      <w:r>
        <w:rPr>
          <w:rFonts w:asciiTheme="majorHAnsi" w:hAnsiTheme="majorHAnsi" w:cs="Times New Roman"/>
        </w:rPr>
        <w:t>Telefonnummer</w:t>
      </w:r>
    </w:p>
    <w:p w14:paraId="7BD8B694" w14:textId="77777777" w:rsidR="001B0D7A" w:rsidRPr="00FF6343" w:rsidRDefault="001B0D7A" w:rsidP="001B0D7A">
      <w:pPr>
        <w:rPr>
          <w:rFonts w:asciiTheme="majorHAnsi" w:hAnsiTheme="majorHAnsi" w:cs="Times New Roman"/>
        </w:rPr>
      </w:pPr>
    </w:p>
    <w:p w14:paraId="43E1406E" w14:textId="3407E21A" w:rsidR="001B0D7A" w:rsidRPr="00FF6343" w:rsidRDefault="001B0D7A" w:rsidP="00F4443B">
      <w:pPr>
        <w:rPr>
          <w:rFonts w:asciiTheme="majorHAnsi" w:hAnsiTheme="majorHAnsi" w:cs="Times New Roman"/>
        </w:rPr>
      </w:pPr>
      <w:r w:rsidRPr="00FF6343">
        <w:rPr>
          <w:rFonts w:asciiTheme="majorHAnsi" w:hAnsiTheme="majorHAnsi" w:cs="Times New Roman"/>
          <w:b/>
        </w:rPr>
        <w:t>MOTPART</w:t>
      </w:r>
      <w:r w:rsidRPr="00FF6343">
        <w:rPr>
          <w:rFonts w:asciiTheme="majorHAnsi" w:hAnsiTheme="majorHAnsi" w:cs="Times New Roman"/>
        </w:rPr>
        <w:br/>
      </w:r>
      <w:r w:rsidR="00F4443B" w:rsidRPr="00F4443B">
        <w:rPr>
          <w:rFonts w:asciiTheme="majorHAnsi" w:hAnsiTheme="majorHAnsi" w:cs="Times New Roman"/>
        </w:rPr>
        <w:t xml:space="preserve">Region Stockholm, </w:t>
      </w:r>
      <w:proofErr w:type="spellStart"/>
      <w:r w:rsidR="00F4443B" w:rsidRPr="00F4443B">
        <w:rPr>
          <w:rFonts w:asciiTheme="majorHAnsi" w:hAnsiTheme="majorHAnsi" w:cs="Times New Roman"/>
        </w:rPr>
        <w:t>org</w:t>
      </w:r>
      <w:proofErr w:type="spellEnd"/>
      <w:r w:rsidR="00F4443B" w:rsidRPr="00F4443B">
        <w:rPr>
          <w:rFonts w:asciiTheme="majorHAnsi" w:hAnsiTheme="majorHAnsi" w:cs="Times New Roman"/>
        </w:rPr>
        <w:t xml:space="preserve"> nr </w:t>
      </w:r>
      <w:proofErr w:type="gramStart"/>
      <w:r w:rsidR="00F4443B" w:rsidRPr="00F4443B">
        <w:rPr>
          <w:rFonts w:asciiTheme="majorHAnsi" w:hAnsiTheme="majorHAnsi" w:cs="Times New Roman"/>
        </w:rPr>
        <w:t>232100-0016</w:t>
      </w:r>
      <w:proofErr w:type="gramEnd"/>
      <w:r w:rsidR="00F4443B">
        <w:rPr>
          <w:rFonts w:asciiTheme="majorHAnsi" w:hAnsiTheme="majorHAnsi" w:cs="Times New Roman"/>
        </w:rPr>
        <w:br/>
      </w:r>
      <w:r w:rsidR="00F4443B" w:rsidRPr="00F4443B">
        <w:rPr>
          <w:rFonts w:asciiTheme="majorHAnsi" w:hAnsiTheme="majorHAnsi" w:cs="Times New Roman"/>
        </w:rPr>
        <w:t>Hälso- och sjukvårdsförvaltningen</w:t>
      </w:r>
      <w:r w:rsidR="00636E4A">
        <w:rPr>
          <w:rFonts w:asciiTheme="majorHAnsi" w:hAnsiTheme="majorHAnsi" w:cs="Times New Roman"/>
        </w:rPr>
        <w:br/>
      </w:r>
      <w:r w:rsidR="00F4443B" w:rsidRPr="00F4443B">
        <w:rPr>
          <w:rFonts w:asciiTheme="majorHAnsi" w:hAnsiTheme="majorHAnsi" w:cs="Times New Roman"/>
        </w:rPr>
        <w:t>Box 6909</w:t>
      </w:r>
      <w:r w:rsidR="00636E4A">
        <w:rPr>
          <w:rFonts w:asciiTheme="majorHAnsi" w:hAnsiTheme="majorHAnsi" w:cs="Times New Roman"/>
        </w:rPr>
        <w:br/>
      </w:r>
      <w:r w:rsidR="00F4443B" w:rsidRPr="00F4443B">
        <w:rPr>
          <w:rFonts w:asciiTheme="majorHAnsi" w:hAnsiTheme="majorHAnsi" w:cs="Times New Roman"/>
        </w:rPr>
        <w:t>102 39 Stockholm</w:t>
      </w:r>
    </w:p>
    <w:p w14:paraId="33718EC2" w14:textId="77777777" w:rsidR="001B0D7A" w:rsidRPr="00FF6343" w:rsidRDefault="001B0D7A" w:rsidP="001B0D7A">
      <w:pPr>
        <w:rPr>
          <w:rFonts w:asciiTheme="majorHAnsi" w:hAnsiTheme="majorHAnsi" w:cs="Times New Roman"/>
        </w:rPr>
      </w:pPr>
    </w:p>
    <w:p w14:paraId="267E774E" w14:textId="551B881B" w:rsidR="001B0D7A" w:rsidRPr="00FF6343" w:rsidRDefault="001B0D7A" w:rsidP="001B0D7A">
      <w:pPr>
        <w:rPr>
          <w:rFonts w:asciiTheme="majorHAnsi" w:hAnsiTheme="majorHAnsi" w:cs="Times New Roman"/>
        </w:rPr>
      </w:pPr>
      <w:r w:rsidRPr="00FF6343">
        <w:rPr>
          <w:rFonts w:asciiTheme="majorHAnsi" w:hAnsiTheme="majorHAnsi" w:cs="Times New Roman"/>
          <w:b/>
        </w:rPr>
        <w:t>ÖVERKLAGA</w:t>
      </w:r>
      <w:r>
        <w:rPr>
          <w:rFonts w:asciiTheme="majorHAnsi" w:hAnsiTheme="majorHAnsi" w:cs="Times New Roman"/>
          <w:b/>
        </w:rPr>
        <w:t>T</w:t>
      </w:r>
      <w:r w:rsidRPr="00FF6343">
        <w:rPr>
          <w:rFonts w:asciiTheme="majorHAnsi" w:hAnsiTheme="majorHAnsi" w:cs="Times New Roman"/>
          <w:b/>
        </w:rPr>
        <w:t xml:space="preserve"> BESLUT</w:t>
      </w:r>
      <w:r w:rsidRPr="00FF6343">
        <w:rPr>
          <w:rFonts w:asciiTheme="majorHAnsi" w:hAnsiTheme="majorHAnsi" w:cs="Times New Roman"/>
        </w:rPr>
        <w:br/>
      </w:r>
      <w:r w:rsidR="00D3086A">
        <w:rPr>
          <w:rFonts w:asciiTheme="majorHAnsi" w:hAnsiTheme="majorHAnsi" w:cs="Times New Roman"/>
        </w:rPr>
        <w:t xml:space="preserve">Förvaltningsrätten i Stockholms beslut </w:t>
      </w:r>
      <w:r w:rsidR="009B3B35">
        <w:rPr>
          <w:rFonts w:asciiTheme="majorHAnsi" w:hAnsiTheme="majorHAnsi" w:cs="Times New Roman"/>
        </w:rPr>
        <w:t xml:space="preserve">i mål nr </w:t>
      </w:r>
      <w:proofErr w:type="gramStart"/>
      <w:r w:rsidR="009B3B35">
        <w:rPr>
          <w:rFonts w:asciiTheme="majorHAnsi" w:hAnsiTheme="majorHAnsi" w:cs="Times New Roman"/>
        </w:rPr>
        <w:t>20014-20</w:t>
      </w:r>
      <w:proofErr w:type="gramEnd"/>
      <w:r w:rsidR="009B3B35">
        <w:rPr>
          <w:rFonts w:asciiTheme="majorHAnsi" w:hAnsiTheme="majorHAnsi" w:cs="Times New Roman"/>
        </w:rPr>
        <w:t xml:space="preserve"> den </w:t>
      </w:r>
      <w:r w:rsidR="00256DC5">
        <w:rPr>
          <w:rFonts w:asciiTheme="majorHAnsi" w:hAnsiTheme="majorHAnsi" w:cs="Times New Roman"/>
        </w:rPr>
        <w:t>18 september 2020</w:t>
      </w:r>
    </w:p>
    <w:p w14:paraId="5CB3A21B" w14:textId="77777777" w:rsidR="001B0D7A" w:rsidRPr="00FF6343" w:rsidRDefault="001B0D7A" w:rsidP="001B0D7A">
      <w:pPr>
        <w:rPr>
          <w:rFonts w:asciiTheme="majorHAnsi" w:hAnsiTheme="majorHAnsi" w:cs="Times New Roman"/>
          <w:b/>
        </w:rPr>
      </w:pPr>
    </w:p>
    <w:p w14:paraId="725EDD8B" w14:textId="556A2CA5" w:rsidR="001B0D7A" w:rsidRPr="00FF6343" w:rsidRDefault="001B0D7A" w:rsidP="001B0D7A">
      <w:pPr>
        <w:rPr>
          <w:rFonts w:asciiTheme="majorHAnsi" w:hAnsiTheme="majorHAnsi" w:cs="Times New Roman"/>
        </w:rPr>
      </w:pPr>
      <w:r w:rsidRPr="00FF6343">
        <w:rPr>
          <w:rFonts w:asciiTheme="majorHAnsi" w:hAnsiTheme="majorHAnsi" w:cs="Times New Roman"/>
          <w:b/>
        </w:rPr>
        <w:t>SAKEN</w:t>
      </w:r>
      <w:r w:rsidRPr="00FF6343">
        <w:rPr>
          <w:rFonts w:asciiTheme="majorHAnsi" w:hAnsiTheme="majorHAnsi" w:cs="Times New Roman"/>
        </w:rPr>
        <w:tab/>
      </w:r>
      <w:r w:rsidRPr="00FF6343">
        <w:rPr>
          <w:rFonts w:asciiTheme="majorHAnsi" w:hAnsiTheme="majorHAnsi" w:cs="Times New Roman"/>
        </w:rPr>
        <w:br/>
        <w:t xml:space="preserve">Laglighetsprövning enligt </w:t>
      </w:r>
      <w:r w:rsidR="005D15AA" w:rsidRPr="005D15AA">
        <w:rPr>
          <w:rFonts w:asciiTheme="majorHAnsi" w:hAnsiTheme="majorHAnsi" w:cs="Times New Roman"/>
        </w:rPr>
        <w:t>Kommunallag (2017:725)</w:t>
      </w:r>
      <w:r w:rsidR="008151C0">
        <w:rPr>
          <w:rFonts w:asciiTheme="majorHAnsi" w:hAnsiTheme="majorHAnsi" w:cs="Times New Roman"/>
        </w:rPr>
        <w:t xml:space="preserve">; nu </w:t>
      </w:r>
      <w:r w:rsidR="00256DC5">
        <w:rPr>
          <w:rFonts w:asciiTheme="majorHAnsi" w:hAnsiTheme="majorHAnsi" w:cs="Times New Roman"/>
        </w:rPr>
        <w:t>fråga om i</w:t>
      </w:r>
      <w:r w:rsidR="00580074" w:rsidRPr="00053B3B">
        <w:rPr>
          <w:rFonts w:asciiTheme="majorHAnsi" w:hAnsiTheme="majorHAnsi" w:cs="Times New Roman"/>
        </w:rPr>
        <w:t>nhibition</w:t>
      </w:r>
      <w:r w:rsidR="00C4513E" w:rsidRPr="00053B3B">
        <w:rPr>
          <w:rFonts w:asciiTheme="majorHAnsi" w:hAnsiTheme="majorHAnsi" w:cs="Times New Roman"/>
        </w:rPr>
        <w:t xml:space="preserve"> / verkställighetsförbud</w:t>
      </w:r>
    </w:p>
    <w:p w14:paraId="3C660160" w14:textId="77777777" w:rsidR="001B0D7A" w:rsidRPr="00FF6343" w:rsidRDefault="001B0D7A" w:rsidP="001B0D7A">
      <w:pPr>
        <w:rPr>
          <w:rFonts w:asciiTheme="majorHAnsi" w:hAnsiTheme="majorHAnsi" w:cs="Times New Roman"/>
        </w:rPr>
      </w:pPr>
      <w:r w:rsidRPr="00FF6343">
        <w:rPr>
          <w:rFonts w:asciiTheme="majorHAnsi" w:hAnsiTheme="majorHAnsi" w:cs="Times New Roman"/>
        </w:rPr>
        <w:t>_____________</w:t>
      </w:r>
    </w:p>
    <w:p w14:paraId="0AA5F752" w14:textId="77777777" w:rsidR="00E7564D" w:rsidRDefault="00E7564D" w:rsidP="001B0D7A">
      <w:pPr>
        <w:rPr>
          <w:rFonts w:asciiTheme="majorHAnsi" w:hAnsiTheme="majorHAnsi" w:cs="Times New Roman"/>
          <w:b/>
          <w:bCs/>
        </w:rPr>
      </w:pPr>
    </w:p>
    <w:p w14:paraId="35310B67" w14:textId="16D1D35B" w:rsidR="003963B8" w:rsidRPr="003963B8" w:rsidRDefault="003963B8" w:rsidP="001B0D7A">
      <w:pPr>
        <w:rPr>
          <w:rFonts w:asciiTheme="majorHAnsi" w:hAnsiTheme="majorHAnsi" w:cs="Times New Roman"/>
          <w:b/>
          <w:bCs/>
        </w:rPr>
      </w:pPr>
      <w:r>
        <w:rPr>
          <w:rFonts w:asciiTheme="majorHAnsi" w:hAnsiTheme="majorHAnsi" w:cs="Times New Roman"/>
          <w:b/>
          <w:bCs/>
        </w:rPr>
        <w:t>YRKANDEN</w:t>
      </w:r>
    </w:p>
    <w:p w14:paraId="53B96D84" w14:textId="77777777" w:rsidR="00E7564D" w:rsidRDefault="00E7564D" w:rsidP="001B0D7A">
      <w:pPr>
        <w:rPr>
          <w:rFonts w:asciiTheme="majorHAnsi" w:hAnsiTheme="majorHAnsi" w:cs="Times New Roman"/>
        </w:rPr>
      </w:pPr>
    </w:p>
    <w:p w14:paraId="3DE624AB" w14:textId="1C0DAD2E" w:rsidR="00636E4A" w:rsidRDefault="001B0D7A" w:rsidP="001B0D7A">
      <w:pPr>
        <w:rPr>
          <w:rFonts w:asciiTheme="majorHAnsi" w:hAnsiTheme="majorHAnsi" w:cs="Times New Roman"/>
        </w:rPr>
      </w:pPr>
      <w:r w:rsidRPr="00FF6343">
        <w:rPr>
          <w:rFonts w:asciiTheme="majorHAnsi" w:hAnsiTheme="majorHAnsi" w:cs="Times New Roman"/>
        </w:rPr>
        <w:t>Undertecknad överklagar ovanstående beslut</w:t>
      </w:r>
      <w:r w:rsidR="00FF3C82">
        <w:rPr>
          <w:rFonts w:asciiTheme="majorHAnsi" w:hAnsiTheme="majorHAnsi" w:cs="Times New Roman"/>
        </w:rPr>
        <w:t xml:space="preserve"> </w:t>
      </w:r>
      <w:r w:rsidRPr="00FF6343">
        <w:rPr>
          <w:rFonts w:asciiTheme="majorHAnsi" w:hAnsiTheme="majorHAnsi" w:cs="Times New Roman"/>
        </w:rPr>
        <w:t>och yrkar</w:t>
      </w:r>
      <w:r w:rsidR="00636E4A">
        <w:rPr>
          <w:rFonts w:asciiTheme="majorHAnsi" w:hAnsiTheme="majorHAnsi" w:cs="Times New Roman"/>
        </w:rPr>
        <w:t>,</w:t>
      </w:r>
    </w:p>
    <w:p w14:paraId="23EC96FE" w14:textId="432E5A23" w:rsidR="00636E4A" w:rsidRDefault="00636E4A" w:rsidP="00636E4A">
      <w:pPr>
        <w:pStyle w:val="Liststycke"/>
        <w:numPr>
          <w:ilvl w:val="0"/>
          <w:numId w:val="8"/>
        </w:numPr>
        <w:rPr>
          <w:rFonts w:asciiTheme="majorHAnsi" w:hAnsiTheme="majorHAnsi" w:cs="Times New Roman"/>
        </w:rPr>
      </w:pPr>
      <w:r>
        <w:rPr>
          <w:rFonts w:asciiTheme="majorHAnsi" w:hAnsiTheme="majorHAnsi" w:cs="Times New Roman"/>
        </w:rPr>
        <w:t>att</w:t>
      </w:r>
      <w:r w:rsidR="001B0D7A" w:rsidRPr="00636E4A">
        <w:rPr>
          <w:rFonts w:asciiTheme="majorHAnsi" w:hAnsiTheme="majorHAnsi" w:cs="Times New Roman"/>
        </w:rPr>
        <w:t xml:space="preserve"> </w:t>
      </w:r>
      <w:r w:rsidR="004F518C">
        <w:rPr>
          <w:rFonts w:asciiTheme="majorHAnsi" w:hAnsiTheme="majorHAnsi" w:cs="Times New Roman"/>
        </w:rPr>
        <w:t>Kammarrätten ska meddela prövningstillstånd</w:t>
      </w:r>
      <w:r w:rsidR="006A607C">
        <w:rPr>
          <w:rFonts w:asciiTheme="majorHAnsi" w:hAnsiTheme="majorHAnsi" w:cs="Times New Roman"/>
        </w:rPr>
        <w:t>.</w:t>
      </w:r>
      <w:r w:rsidR="004F518C">
        <w:rPr>
          <w:rFonts w:asciiTheme="majorHAnsi" w:hAnsiTheme="majorHAnsi" w:cs="Times New Roman"/>
        </w:rPr>
        <w:t xml:space="preserve"> </w:t>
      </w:r>
    </w:p>
    <w:p w14:paraId="689481E0" w14:textId="3E0A3C09" w:rsidR="00636E4A" w:rsidRPr="00636E4A" w:rsidRDefault="00636E4A" w:rsidP="00636E4A">
      <w:pPr>
        <w:pStyle w:val="Liststycke"/>
        <w:numPr>
          <w:ilvl w:val="0"/>
          <w:numId w:val="8"/>
        </w:numPr>
        <w:rPr>
          <w:rFonts w:asciiTheme="majorHAnsi" w:hAnsiTheme="majorHAnsi" w:cs="Times New Roman"/>
        </w:rPr>
      </w:pPr>
      <w:r w:rsidRPr="00636E4A">
        <w:rPr>
          <w:rFonts w:asciiTheme="majorHAnsi" w:hAnsiTheme="majorHAnsi" w:cs="Times New Roman"/>
        </w:rPr>
        <w:t>att domstolen ska meddela verkställighetsförbud (inhibition)</w:t>
      </w:r>
      <w:r w:rsidR="004F518C">
        <w:rPr>
          <w:rFonts w:asciiTheme="majorHAnsi" w:hAnsiTheme="majorHAnsi" w:cs="Times New Roman"/>
        </w:rPr>
        <w:t xml:space="preserve"> </w:t>
      </w:r>
      <w:r w:rsidR="00E370F2">
        <w:rPr>
          <w:rFonts w:asciiTheme="majorHAnsi" w:hAnsiTheme="majorHAnsi" w:cs="Times New Roman"/>
        </w:rPr>
        <w:t xml:space="preserve">avseende </w:t>
      </w:r>
      <w:r w:rsidR="00E61964">
        <w:rPr>
          <w:rFonts w:asciiTheme="majorHAnsi" w:hAnsiTheme="majorHAnsi" w:cs="Times New Roman"/>
        </w:rPr>
        <w:t xml:space="preserve">Hälso och sjukvårdsnämndens beslut den </w:t>
      </w:r>
      <w:r w:rsidR="0093180D">
        <w:rPr>
          <w:rFonts w:asciiTheme="majorHAnsi" w:hAnsiTheme="majorHAnsi" w:cs="Times New Roman"/>
        </w:rPr>
        <w:t xml:space="preserve">25 augusti 2002, HSN </w:t>
      </w:r>
      <w:proofErr w:type="gramStart"/>
      <w:r w:rsidR="0093180D">
        <w:rPr>
          <w:rFonts w:asciiTheme="majorHAnsi" w:hAnsiTheme="majorHAnsi" w:cs="Times New Roman"/>
        </w:rPr>
        <w:t>2020-46</w:t>
      </w:r>
      <w:proofErr w:type="gramEnd"/>
      <w:r w:rsidR="006A607C">
        <w:rPr>
          <w:rFonts w:asciiTheme="majorHAnsi" w:hAnsiTheme="majorHAnsi" w:cs="Times New Roman"/>
        </w:rPr>
        <w:t>.</w:t>
      </w:r>
    </w:p>
    <w:p w14:paraId="6835AE55" w14:textId="707275C1" w:rsidR="00B30A83" w:rsidRDefault="00B30A83" w:rsidP="00636E4A">
      <w:pPr>
        <w:rPr>
          <w:rFonts w:asciiTheme="majorHAnsi" w:hAnsiTheme="majorHAnsi" w:cs="Times New Roman"/>
          <w:b/>
          <w:bCs/>
        </w:rPr>
      </w:pPr>
    </w:p>
    <w:p w14:paraId="721C4DC5" w14:textId="77777777" w:rsidR="00327A5F" w:rsidRDefault="00327A5F" w:rsidP="00636E4A">
      <w:pPr>
        <w:rPr>
          <w:rFonts w:asciiTheme="majorHAnsi" w:hAnsiTheme="majorHAnsi" w:cs="Times New Roman"/>
          <w:b/>
          <w:bCs/>
        </w:rPr>
      </w:pPr>
    </w:p>
    <w:p w14:paraId="5D9E3FFE" w14:textId="0296CF70" w:rsidR="00636E4A" w:rsidRDefault="00B30A83" w:rsidP="00636E4A">
      <w:pPr>
        <w:rPr>
          <w:rFonts w:asciiTheme="majorHAnsi" w:hAnsiTheme="majorHAnsi" w:cs="Times New Roman"/>
          <w:b/>
          <w:bCs/>
        </w:rPr>
      </w:pPr>
      <w:r>
        <w:rPr>
          <w:rFonts w:asciiTheme="majorHAnsi" w:hAnsiTheme="majorHAnsi" w:cs="Times New Roman"/>
          <w:b/>
          <w:bCs/>
        </w:rPr>
        <w:lastRenderedPageBreak/>
        <w:t>SKÄL FÖR PRÖVNINGSTILLSTÅND</w:t>
      </w:r>
    </w:p>
    <w:p w14:paraId="6EA0B528" w14:textId="141B8EF8" w:rsidR="00DC7172" w:rsidRPr="00025C28" w:rsidRDefault="000E085F" w:rsidP="00DB676D">
      <w:pPr>
        <w:pStyle w:val="Liststycke"/>
        <w:numPr>
          <w:ilvl w:val="0"/>
          <w:numId w:val="9"/>
        </w:numPr>
        <w:rPr>
          <w:rFonts w:asciiTheme="majorHAnsi" w:hAnsiTheme="majorHAnsi" w:cs="Times New Roman"/>
        </w:rPr>
      </w:pPr>
      <w:r w:rsidRPr="00025C28">
        <w:rPr>
          <w:rFonts w:asciiTheme="majorHAnsi" w:hAnsiTheme="majorHAnsi" w:cs="Times New Roman"/>
        </w:rPr>
        <w:t>Prövningstillstånd ska meddelas då d</w:t>
      </w:r>
      <w:r w:rsidR="00DB676D" w:rsidRPr="00025C28">
        <w:rPr>
          <w:rFonts w:asciiTheme="majorHAnsi" w:hAnsiTheme="majorHAnsi" w:cs="Times New Roman"/>
        </w:rPr>
        <w:t xml:space="preserve">et finns anledning att betvivla riktigheten </w:t>
      </w:r>
      <w:r w:rsidR="00207480" w:rsidRPr="00025C28">
        <w:rPr>
          <w:rFonts w:asciiTheme="majorHAnsi" w:hAnsiTheme="majorHAnsi" w:cs="Times New Roman"/>
        </w:rPr>
        <w:t>av förvaltningsrättens beslut.</w:t>
      </w:r>
    </w:p>
    <w:p w14:paraId="143805D5" w14:textId="74C8CB26" w:rsidR="00207480" w:rsidRPr="00025C28" w:rsidRDefault="000E085F" w:rsidP="00DB676D">
      <w:pPr>
        <w:pStyle w:val="Liststycke"/>
        <w:numPr>
          <w:ilvl w:val="0"/>
          <w:numId w:val="9"/>
        </w:numPr>
        <w:rPr>
          <w:rFonts w:asciiTheme="majorHAnsi" w:hAnsiTheme="majorHAnsi" w:cs="Times New Roman"/>
        </w:rPr>
      </w:pPr>
      <w:r w:rsidRPr="00025C28">
        <w:rPr>
          <w:rFonts w:asciiTheme="majorHAnsi" w:hAnsiTheme="majorHAnsi" w:cs="Times New Roman"/>
        </w:rPr>
        <w:t xml:space="preserve">Prövningstillstånd ska </w:t>
      </w:r>
      <w:r w:rsidR="00420276">
        <w:rPr>
          <w:rFonts w:asciiTheme="majorHAnsi" w:hAnsiTheme="majorHAnsi" w:cs="Times New Roman"/>
        </w:rPr>
        <w:t>också</w:t>
      </w:r>
      <w:r w:rsidRPr="00025C28">
        <w:rPr>
          <w:rFonts w:asciiTheme="majorHAnsi" w:hAnsiTheme="majorHAnsi" w:cs="Times New Roman"/>
        </w:rPr>
        <w:t xml:space="preserve"> meddelas </w:t>
      </w:r>
      <w:r w:rsidR="00AE2C56">
        <w:rPr>
          <w:rFonts w:asciiTheme="majorHAnsi" w:hAnsiTheme="majorHAnsi" w:cs="Times New Roman"/>
        </w:rPr>
        <w:t>eftersom</w:t>
      </w:r>
      <w:r w:rsidR="00D9692C" w:rsidRPr="00025C28">
        <w:rPr>
          <w:rFonts w:asciiTheme="majorHAnsi" w:hAnsiTheme="majorHAnsi" w:cs="Times New Roman"/>
        </w:rPr>
        <w:t xml:space="preserve"> det inte utan ett sådant tillstånd går att bedöma riktigheten av </w:t>
      </w:r>
      <w:r w:rsidR="00DD0CC0" w:rsidRPr="00025C28">
        <w:rPr>
          <w:rFonts w:asciiTheme="majorHAnsi" w:hAnsiTheme="majorHAnsi" w:cs="Times New Roman"/>
        </w:rPr>
        <w:t xml:space="preserve">beslutet. </w:t>
      </w:r>
    </w:p>
    <w:p w14:paraId="06094076" w14:textId="3EA2BAED" w:rsidR="00DD0CC0" w:rsidRPr="00025C28" w:rsidRDefault="00DD0CC0" w:rsidP="00DB676D">
      <w:pPr>
        <w:pStyle w:val="Liststycke"/>
        <w:numPr>
          <w:ilvl w:val="0"/>
          <w:numId w:val="9"/>
        </w:numPr>
        <w:rPr>
          <w:rFonts w:asciiTheme="majorHAnsi" w:hAnsiTheme="majorHAnsi" w:cs="Times New Roman"/>
        </w:rPr>
      </w:pPr>
      <w:r w:rsidRPr="00025C28">
        <w:rPr>
          <w:rFonts w:asciiTheme="majorHAnsi" w:hAnsiTheme="majorHAnsi" w:cs="Times New Roman"/>
        </w:rPr>
        <w:t xml:space="preserve">Prövningstillstånd ska </w:t>
      </w:r>
      <w:r w:rsidR="00420276" w:rsidRPr="00025C28">
        <w:rPr>
          <w:rFonts w:asciiTheme="majorHAnsi" w:hAnsiTheme="majorHAnsi" w:cs="Times New Roman"/>
        </w:rPr>
        <w:t xml:space="preserve">även </w:t>
      </w:r>
      <w:r w:rsidRPr="00025C28">
        <w:rPr>
          <w:rFonts w:asciiTheme="majorHAnsi" w:hAnsiTheme="majorHAnsi" w:cs="Times New Roman"/>
        </w:rPr>
        <w:t>meddelas då d</w:t>
      </w:r>
      <w:r w:rsidR="00281E66" w:rsidRPr="00025C28">
        <w:rPr>
          <w:rFonts w:asciiTheme="majorHAnsi" w:hAnsiTheme="majorHAnsi" w:cs="Times New Roman"/>
        </w:rPr>
        <w:t>e</w:t>
      </w:r>
      <w:r w:rsidRPr="00025C28">
        <w:rPr>
          <w:rFonts w:asciiTheme="majorHAnsi" w:hAnsiTheme="majorHAnsi" w:cs="Times New Roman"/>
        </w:rPr>
        <w:t xml:space="preserve">t är av </w:t>
      </w:r>
      <w:r w:rsidR="00F87E0D" w:rsidRPr="00025C28">
        <w:rPr>
          <w:rFonts w:asciiTheme="majorHAnsi" w:hAnsiTheme="majorHAnsi" w:cs="Times New Roman"/>
        </w:rPr>
        <w:t xml:space="preserve">vikt för ledning av rättstillämpningen att </w:t>
      </w:r>
      <w:r w:rsidR="00281E66" w:rsidRPr="00025C28">
        <w:rPr>
          <w:rFonts w:asciiTheme="majorHAnsi" w:hAnsiTheme="majorHAnsi" w:cs="Times New Roman"/>
        </w:rPr>
        <w:t xml:space="preserve">frågan om inhibition/verkställighetsförbud </w:t>
      </w:r>
      <w:r w:rsidR="00F87E0D" w:rsidRPr="00025C28">
        <w:rPr>
          <w:rFonts w:asciiTheme="majorHAnsi" w:hAnsiTheme="majorHAnsi" w:cs="Times New Roman"/>
        </w:rPr>
        <w:t>prövas av högre rätt.</w:t>
      </w:r>
    </w:p>
    <w:p w14:paraId="37203BA9" w14:textId="7C48FEB6" w:rsidR="00E25F97" w:rsidRPr="00025C28" w:rsidRDefault="00DF21B4" w:rsidP="00E25F97">
      <w:pPr>
        <w:rPr>
          <w:rFonts w:asciiTheme="majorHAnsi" w:hAnsiTheme="majorHAnsi" w:cs="Times New Roman"/>
        </w:rPr>
      </w:pPr>
      <w:r w:rsidRPr="00025C28">
        <w:rPr>
          <w:rFonts w:asciiTheme="majorHAnsi" w:hAnsiTheme="majorHAnsi" w:cs="Times New Roman"/>
        </w:rPr>
        <w:t xml:space="preserve">Skälen för prövningstillstånd utvecklas nedan. </w:t>
      </w:r>
    </w:p>
    <w:p w14:paraId="222F2B66" w14:textId="70178490" w:rsidR="00B95A1F" w:rsidRDefault="00B95A1F" w:rsidP="00636E4A">
      <w:pPr>
        <w:rPr>
          <w:rFonts w:asciiTheme="majorHAnsi" w:hAnsiTheme="majorHAnsi" w:cs="Times New Roman"/>
          <w:b/>
          <w:bCs/>
        </w:rPr>
      </w:pPr>
    </w:p>
    <w:p w14:paraId="514573A6" w14:textId="77777777" w:rsidR="00327A5F" w:rsidRDefault="00327A5F" w:rsidP="00636E4A">
      <w:pPr>
        <w:rPr>
          <w:rFonts w:asciiTheme="majorHAnsi" w:hAnsiTheme="majorHAnsi" w:cs="Times New Roman"/>
          <w:b/>
          <w:bCs/>
        </w:rPr>
      </w:pPr>
    </w:p>
    <w:p w14:paraId="03E65DE7" w14:textId="5DA1BB3C" w:rsidR="00025B2A" w:rsidRDefault="00025B2A" w:rsidP="00636E4A">
      <w:pPr>
        <w:rPr>
          <w:rFonts w:asciiTheme="majorHAnsi" w:hAnsiTheme="majorHAnsi" w:cs="Times New Roman"/>
          <w:b/>
          <w:bCs/>
        </w:rPr>
      </w:pPr>
      <w:r>
        <w:rPr>
          <w:rFonts w:asciiTheme="majorHAnsi" w:hAnsiTheme="majorHAnsi" w:cs="Times New Roman"/>
          <w:b/>
          <w:bCs/>
        </w:rPr>
        <w:t>UTVECKLING AV SKÄLEN FÖR PRÖVNINGSTILLSTÅND</w:t>
      </w:r>
    </w:p>
    <w:p w14:paraId="07E9B0EF" w14:textId="77777777" w:rsidR="002D46FF" w:rsidRPr="00532D8C" w:rsidRDefault="002D46FF" w:rsidP="002D46FF">
      <w:pPr>
        <w:rPr>
          <w:rFonts w:asciiTheme="majorHAnsi" w:hAnsiTheme="majorHAnsi" w:cs="Times New Roman"/>
        </w:rPr>
      </w:pPr>
      <w:r w:rsidRPr="00532D8C">
        <w:rPr>
          <w:rFonts w:asciiTheme="majorHAnsi" w:hAnsiTheme="majorHAnsi" w:cs="Times New Roman"/>
        </w:rPr>
        <w:t xml:space="preserve">I 28 § förvaltningsprocesslagen (1971:291) anges att en domstol som ska pröva ett överklagande får besluta att det överklagade beslutet tills vidare inte ska gälla (inhibition). </w:t>
      </w:r>
    </w:p>
    <w:p w14:paraId="16A23F4E" w14:textId="4E5008CE" w:rsidR="00CA1F78" w:rsidRDefault="00CA1F78" w:rsidP="00CA1F78">
      <w:pPr>
        <w:rPr>
          <w:rFonts w:asciiTheme="majorHAnsi" w:hAnsiTheme="majorHAnsi" w:cs="Times New Roman"/>
          <w:b/>
          <w:bCs/>
        </w:rPr>
      </w:pPr>
      <w:r w:rsidRPr="00532D8C">
        <w:rPr>
          <w:rFonts w:asciiTheme="majorHAnsi" w:hAnsiTheme="majorHAnsi" w:cs="Times New Roman"/>
        </w:rPr>
        <w:t xml:space="preserve">Förvaltningsrätten har motiverat sitt beslut </w:t>
      </w:r>
      <w:r w:rsidR="00261648" w:rsidRPr="00532D8C">
        <w:rPr>
          <w:rFonts w:asciiTheme="majorHAnsi" w:hAnsiTheme="majorHAnsi" w:cs="Times New Roman"/>
        </w:rPr>
        <w:t xml:space="preserve">genom att </w:t>
      </w:r>
      <w:r w:rsidR="00D72769" w:rsidRPr="00532D8C">
        <w:rPr>
          <w:rFonts w:asciiTheme="majorHAnsi" w:hAnsiTheme="majorHAnsi" w:cs="Times New Roman"/>
        </w:rPr>
        <w:t>hänvisa till RÅ 1986 ref 7</w:t>
      </w:r>
      <w:r w:rsidR="00D25DD0" w:rsidRPr="00532D8C">
        <w:rPr>
          <w:rFonts w:asciiTheme="majorHAnsi" w:hAnsiTheme="majorHAnsi" w:cs="Times New Roman"/>
        </w:rPr>
        <w:t xml:space="preserve"> där det framgår</w:t>
      </w:r>
      <w:r w:rsidR="00AE3D77" w:rsidRPr="00532D8C">
        <w:rPr>
          <w:rFonts w:asciiTheme="majorHAnsi" w:hAnsiTheme="majorHAnsi" w:cs="Times New Roman"/>
        </w:rPr>
        <w:t xml:space="preserve"> </w:t>
      </w:r>
      <w:r w:rsidR="00D25DD0" w:rsidRPr="00532D8C">
        <w:rPr>
          <w:rFonts w:asciiTheme="majorHAnsi" w:hAnsiTheme="majorHAnsi" w:cs="Times New Roman"/>
        </w:rPr>
        <w:t xml:space="preserve">att en bedömning om </w:t>
      </w:r>
      <w:r w:rsidR="00AE3D77" w:rsidRPr="00532D8C">
        <w:rPr>
          <w:rFonts w:asciiTheme="majorHAnsi" w:hAnsiTheme="majorHAnsi" w:cs="Times New Roman"/>
        </w:rPr>
        <w:t xml:space="preserve">inhibition </w:t>
      </w:r>
      <w:r w:rsidR="008D7DBC" w:rsidRPr="00532D8C">
        <w:rPr>
          <w:rFonts w:asciiTheme="majorHAnsi" w:hAnsiTheme="majorHAnsi" w:cs="Times New Roman"/>
        </w:rPr>
        <w:t xml:space="preserve">bör grundas på ett preliminärt ställningstagande </w:t>
      </w:r>
      <w:r w:rsidR="00DD5FB6" w:rsidRPr="00532D8C">
        <w:rPr>
          <w:rFonts w:asciiTheme="majorHAnsi" w:hAnsiTheme="majorHAnsi" w:cs="Times New Roman"/>
        </w:rPr>
        <w:t xml:space="preserve">till frågan huruvida det överklagade beslutet </w:t>
      </w:r>
      <w:r w:rsidR="00040CAD" w:rsidRPr="00532D8C">
        <w:rPr>
          <w:rFonts w:asciiTheme="majorHAnsi" w:hAnsiTheme="majorHAnsi" w:cs="Times New Roman"/>
        </w:rPr>
        <w:t xml:space="preserve">är olagligt eller inte enligt de av klaganden åberopade omständigheterna. </w:t>
      </w:r>
      <w:r w:rsidR="006F0853" w:rsidRPr="00532D8C">
        <w:rPr>
          <w:rFonts w:asciiTheme="majorHAnsi" w:hAnsiTheme="majorHAnsi" w:cs="Times New Roman"/>
        </w:rPr>
        <w:t xml:space="preserve">Inhibition </w:t>
      </w:r>
      <w:r w:rsidR="00C54A38" w:rsidRPr="00532D8C">
        <w:rPr>
          <w:rFonts w:asciiTheme="majorHAnsi" w:hAnsiTheme="majorHAnsi" w:cs="Times New Roman"/>
        </w:rPr>
        <w:t xml:space="preserve">bör komma ifråga om starka skäl talar för att beslutet är olagligt och </w:t>
      </w:r>
      <w:r w:rsidR="001324F7" w:rsidRPr="00532D8C">
        <w:rPr>
          <w:rFonts w:asciiTheme="majorHAnsi" w:hAnsiTheme="majorHAnsi" w:cs="Times New Roman"/>
        </w:rPr>
        <w:t>om ett verkställighetsförbud är ägnat att förhi</w:t>
      </w:r>
      <w:r w:rsidR="002D46FF" w:rsidRPr="00532D8C">
        <w:rPr>
          <w:rFonts w:asciiTheme="majorHAnsi" w:hAnsiTheme="majorHAnsi" w:cs="Times New Roman"/>
        </w:rPr>
        <w:t>n</w:t>
      </w:r>
      <w:r w:rsidR="001324F7" w:rsidRPr="00532D8C">
        <w:rPr>
          <w:rFonts w:asciiTheme="majorHAnsi" w:hAnsiTheme="majorHAnsi" w:cs="Times New Roman"/>
        </w:rPr>
        <w:t xml:space="preserve">dra </w:t>
      </w:r>
      <w:r w:rsidR="002D46FF" w:rsidRPr="00532D8C">
        <w:rPr>
          <w:rFonts w:asciiTheme="majorHAnsi" w:hAnsiTheme="majorHAnsi" w:cs="Times New Roman"/>
        </w:rPr>
        <w:t xml:space="preserve">att </w:t>
      </w:r>
      <w:r w:rsidR="001324F7" w:rsidRPr="00532D8C">
        <w:rPr>
          <w:rFonts w:asciiTheme="majorHAnsi" w:hAnsiTheme="majorHAnsi" w:cs="Times New Roman"/>
        </w:rPr>
        <w:t xml:space="preserve">ett allmänt eller ett enskilt </w:t>
      </w:r>
      <w:r w:rsidR="002D46FF" w:rsidRPr="00532D8C">
        <w:rPr>
          <w:rFonts w:asciiTheme="majorHAnsi" w:hAnsiTheme="majorHAnsi" w:cs="Times New Roman"/>
        </w:rPr>
        <w:t>intresse åsamkas skada</w:t>
      </w:r>
      <w:r w:rsidR="002D46FF">
        <w:rPr>
          <w:rFonts w:asciiTheme="majorHAnsi" w:hAnsiTheme="majorHAnsi" w:cs="Times New Roman"/>
          <w:b/>
          <w:bCs/>
        </w:rPr>
        <w:t xml:space="preserve">. </w:t>
      </w:r>
    </w:p>
    <w:p w14:paraId="6A788B1B" w14:textId="6DB51409" w:rsidR="004748D8" w:rsidRPr="00735409" w:rsidRDefault="004748D8" w:rsidP="002D46FF">
      <w:pPr>
        <w:rPr>
          <w:rFonts w:asciiTheme="majorHAnsi" w:hAnsiTheme="majorHAnsi" w:cs="Times New Roman"/>
        </w:rPr>
      </w:pPr>
      <w:r w:rsidRPr="00735409">
        <w:rPr>
          <w:rFonts w:asciiTheme="majorHAnsi" w:hAnsiTheme="majorHAnsi" w:cs="Times New Roman"/>
        </w:rPr>
        <w:t xml:space="preserve">Som framgår av överklagandet och grunderna för detta, se </w:t>
      </w:r>
      <w:r w:rsidR="00F63DE9" w:rsidRPr="00735409">
        <w:rPr>
          <w:rFonts w:asciiTheme="majorHAnsi" w:hAnsiTheme="majorHAnsi" w:cs="Times New Roman"/>
        </w:rPr>
        <w:t xml:space="preserve">nedan och </w:t>
      </w:r>
      <w:r w:rsidR="00F63DE9" w:rsidRPr="00735409">
        <w:rPr>
          <w:rFonts w:asciiTheme="majorHAnsi" w:hAnsiTheme="majorHAnsi" w:cs="Times New Roman"/>
          <w:u w:val="single"/>
        </w:rPr>
        <w:t>bilagor</w:t>
      </w:r>
      <w:r w:rsidR="00B919A2" w:rsidRPr="00735409">
        <w:rPr>
          <w:rFonts w:asciiTheme="majorHAnsi" w:hAnsiTheme="majorHAnsi" w:cs="Times New Roman"/>
          <w:u w:val="single"/>
        </w:rPr>
        <w:t xml:space="preserve"> </w:t>
      </w:r>
      <w:proofErr w:type="gramStart"/>
      <w:r w:rsidR="00B919A2" w:rsidRPr="00735409">
        <w:rPr>
          <w:rFonts w:asciiTheme="majorHAnsi" w:hAnsiTheme="majorHAnsi" w:cs="Times New Roman"/>
          <w:u w:val="single"/>
        </w:rPr>
        <w:t>1-3</w:t>
      </w:r>
      <w:proofErr w:type="gramEnd"/>
      <w:r w:rsidR="00D774C3">
        <w:rPr>
          <w:rFonts w:asciiTheme="majorHAnsi" w:hAnsiTheme="majorHAnsi" w:cs="Times New Roman"/>
        </w:rPr>
        <w:t>, ä</w:t>
      </w:r>
      <w:r w:rsidR="001B1FC1" w:rsidRPr="00735409">
        <w:rPr>
          <w:rFonts w:asciiTheme="majorHAnsi" w:hAnsiTheme="majorHAnsi" w:cs="Times New Roman"/>
        </w:rPr>
        <w:t xml:space="preserve">r </w:t>
      </w:r>
      <w:r w:rsidR="003A583B" w:rsidRPr="00735409">
        <w:rPr>
          <w:rFonts w:asciiTheme="majorHAnsi" w:hAnsiTheme="majorHAnsi" w:cs="Times New Roman"/>
        </w:rPr>
        <w:t xml:space="preserve">förutsättningarna </w:t>
      </w:r>
      <w:r w:rsidR="000F0D13">
        <w:rPr>
          <w:rFonts w:asciiTheme="majorHAnsi" w:hAnsiTheme="majorHAnsi" w:cs="Times New Roman"/>
        </w:rPr>
        <w:t xml:space="preserve">för inhibition </w:t>
      </w:r>
      <w:r w:rsidR="00916853" w:rsidRPr="00735409">
        <w:rPr>
          <w:rFonts w:asciiTheme="majorHAnsi" w:hAnsiTheme="majorHAnsi" w:cs="Times New Roman"/>
        </w:rPr>
        <w:t>uppfyllda</w:t>
      </w:r>
      <w:r w:rsidR="00480D37">
        <w:rPr>
          <w:rFonts w:asciiTheme="majorHAnsi" w:hAnsiTheme="majorHAnsi" w:cs="Times New Roman"/>
        </w:rPr>
        <w:t>,</w:t>
      </w:r>
      <w:r w:rsidR="00916853" w:rsidRPr="00735409">
        <w:rPr>
          <w:rFonts w:asciiTheme="majorHAnsi" w:hAnsiTheme="majorHAnsi" w:cs="Times New Roman"/>
        </w:rPr>
        <w:t xml:space="preserve"> dvs starka skäl </w:t>
      </w:r>
      <w:r w:rsidR="0065678E" w:rsidRPr="00735409">
        <w:rPr>
          <w:rFonts w:asciiTheme="majorHAnsi" w:hAnsiTheme="majorHAnsi" w:cs="Times New Roman"/>
        </w:rPr>
        <w:t xml:space="preserve">har anförts för </w:t>
      </w:r>
      <w:r w:rsidR="00D358E1" w:rsidRPr="00735409">
        <w:rPr>
          <w:rFonts w:asciiTheme="majorHAnsi" w:hAnsiTheme="majorHAnsi" w:cs="Times New Roman"/>
        </w:rPr>
        <w:t xml:space="preserve">att </w:t>
      </w:r>
      <w:r w:rsidR="00916853" w:rsidRPr="00735409">
        <w:rPr>
          <w:rFonts w:asciiTheme="majorHAnsi" w:hAnsiTheme="majorHAnsi" w:cs="Times New Roman"/>
        </w:rPr>
        <w:t xml:space="preserve">det överklagade beslutet strider mot lag </w:t>
      </w:r>
      <w:r w:rsidR="0065678E" w:rsidRPr="00735409">
        <w:rPr>
          <w:rFonts w:asciiTheme="majorHAnsi" w:hAnsiTheme="majorHAnsi" w:cs="Times New Roman"/>
        </w:rPr>
        <w:t xml:space="preserve">och ett verkställighetsförbud är </w:t>
      </w:r>
      <w:r w:rsidR="0065678E" w:rsidRPr="00CF1D6C">
        <w:rPr>
          <w:rFonts w:asciiTheme="majorHAnsi" w:hAnsiTheme="majorHAnsi" w:cs="Times New Roman"/>
        </w:rPr>
        <w:t>äg</w:t>
      </w:r>
      <w:r w:rsidR="00790B8D" w:rsidRPr="00CF1D6C">
        <w:rPr>
          <w:rFonts w:asciiTheme="majorHAnsi" w:hAnsiTheme="majorHAnsi" w:cs="Times New Roman"/>
        </w:rPr>
        <w:t>nat at</w:t>
      </w:r>
      <w:r w:rsidR="0065678E" w:rsidRPr="00CF1D6C">
        <w:rPr>
          <w:rFonts w:asciiTheme="majorHAnsi" w:hAnsiTheme="majorHAnsi" w:cs="Times New Roman"/>
        </w:rPr>
        <w:t xml:space="preserve">t förhindra </w:t>
      </w:r>
      <w:r w:rsidR="00024B56" w:rsidRPr="00CF1D6C">
        <w:rPr>
          <w:rFonts w:asciiTheme="majorHAnsi" w:hAnsiTheme="majorHAnsi" w:cs="Times New Roman"/>
        </w:rPr>
        <w:t xml:space="preserve">både </w:t>
      </w:r>
      <w:r w:rsidR="00790B8D" w:rsidRPr="00CF1D6C">
        <w:rPr>
          <w:rFonts w:asciiTheme="majorHAnsi" w:hAnsiTheme="majorHAnsi" w:cs="Times New Roman"/>
        </w:rPr>
        <w:t xml:space="preserve">att ett allmänt </w:t>
      </w:r>
      <w:r w:rsidR="00024B56" w:rsidRPr="00CF1D6C">
        <w:rPr>
          <w:rFonts w:asciiTheme="majorHAnsi" w:hAnsiTheme="majorHAnsi" w:cs="Times New Roman"/>
        </w:rPr>
        <w:t xml:space="preserve">och ett enskilt intresse </w:t>
      </w:r>
      <w:r w:rsidR="008B4231" w:rsidRPr="00CF1D6C">
        <w:rPr>
          <w:rFonts w:asciiTheme="majorHAnsi" w:hAnsiTheme="majorHAnsi" w:cs="Times New Roman"/>
        </w:rPr>
        <w:t>åsamkas beaktansvärd skada</w:t>
      </w:r>
      <w:r w:rsidR="00207D5B" w:rsidRPr="00CF1D6C">
        <w:rPr>
          <w:rFonts w:asciiTheme="majorHAnsi" w:hAnsiTheme="majorHAnsi" w:cs="Times New Roman"/>
        </w:rPr>
        <w:t>.</w:t>
      </w:r>
      <w:r w:rsidR="00024B56" w:rsidRPr="00CF1D6C">
        <w:rPr>
          <w:rFonts w:asciiTheme="majorHAnsi" w:hAnsiTheme="majorHAnsi" w:cs="Times New Roman"/>
        </w:rPr>
        <w:t xml:space="preserve"> Det allmänna intresset består patientsäkerhet och </w:t>
      </w:r>
      <w:r w:rsidR="00480D37">
        <w:rPr>
          <w:rFonts w:asciiTheme="majorHAnsi" w:hAnsiTheme="majorHAnsi" w:cs="Times New Roman"/>
        </w:rPr>
        <w:t>ändamålsenlig användning av</w:t>
      </w:r>
      <w:r w:rsidR="00024B56" w:rsidRPr="00CF1D6C">
        <w:rPr>
          <w:rFonts w:asciiTheme="majorHAnsi" w:hAnsiTheme="majorHAnsi" w:cs="Times New Roman"/>
        </w:rPr>
        <w:t xml:space="preserve"> skattemedel</w:t>
      </w:r>
      <w:r w:rsidR="00CE7E51" w:rsidRPr="00CF1D6C">
        <w:rPr>
          <w:rFonts w:asciiTheme="majorHAnsi" w:hAnsiTheme="majorHAnsi" w:cs="Times New Roman"/>
        </w:rPr>
        <w:t>. Det enskilda intresset</w:t>
      </w:r>
      <w:r w:rsidR="00CF1D6C" w:rsidRPr="00CF1D6C">
        <w:rPr>
          <w:rFonts w:asciiTheme="majorHAnsi" w:hAnsiTheme="majorHAnsi" w:cs="Times New Roman"/>
        </w:rPr>
        <w:t xml:space="preserve"> består </w:t>
      </w:r>
      <w:r w:rsidR="00373627">
        <w:rPr>
          <w:rFonts w:asciiTheme="majorHAnsi" w:hAnsiTheme="majorHAnsi" w:cs="Times New Roman"/>
        </w:rPr>
        <w:t>i</w:t>
      </w:r>
      <w:r w:rsidR="00CF1D6C" w:rsidRPr="00CF1D6C">
        <w:rPr>
          <w:rFonts w:asciiTheme="majorHAnsi" w:hAnsiTheme="majorHAnsi" w:cs="Times New Roman"/>
        </w:rPr>
        <w:t xml:space="preserve"> </w:t>
      </w:r>
      <w:r w:rsidR="00373627">
        <w:rPr>
          <w:rFonts w:asciiTheme="majorHAnsi" w:hAnsiTheme="majorHAnsi" w:cs="Times New Roman"/>
        </w:rPr>
        <w:t>överlevnad</w:t>
      </w:r>
      <w:r w:rsidR="00373627" w:rsidRPr="00CF1D6C">
        <w:rPr>
          <w:rFonts w:asciiTheme="majorHAnsi" w:hAnsiTheme="majorHAnsi" w:cs="Times New Roman"/>
        </w:rPr>
        <w:t xml:space="preserve"> </w:t>
      </w:r>
      <w:r w:rsidR="00373627">
        <w:rPr>
          <w:rFonts w:asciiTheme="majorHAnsi" w:hAnsiTheme="majorHAnsi" w:cs="Times New Roman"/>
        </w:rPr>
        <w:t xml:space="preserve">av </w:t>
      </w:r>
      <w:r w:rsidR="00024B56" w:rsidRPr="00CF1D6C">
        <w:rPr>
          <w:rFonts w:asciiTheme="majorHAnsi" w:hAnsiTheme="majorHAnsi" w:cs="Times New Roman"/>
        </w:rPr>
        <w:t>de berörda läkarnas verksamheter</w:t>
      </w:r>
      <w:r w:rsidR="00CF1D6C" w:rsidRPr="00CF1D6C">
        <w:rPr>
          <w:rFonts w:asciiTheme="majorHAnsi" w:hAnsiTheme="majorHAnsi" w:cs="Times New Roman"/>
        </w:rPr>
        <w:t>.</w:t>
      </w:r>
    </w:p>
    <w:p w14:paraId="3BC626D3" w14:textId="0E32067D" w:rsidR="002D46FF" w:rsidRPr="00B23D03" w:rsidRDefault="002D46FF" w:rsidP="002D46FF">
      <w:pPr>
        <w:rPr>
          <w:rFonts w:asciiTheme="majorHAnsi" w:hAnsiTheme="majorHAnsi" w:cs="Times New Roman"/>
          <w:i/>
          <w:iCs/>
        </w:rPr>
      </w:pPr>
      <w:r w:rsidRPr="00744ADE">
        <w:rPr>
          <w:rFonts w:asciiTheme="majorHAnsi" w:hAnsiTheme="majorHAnsi" w:cs="Times New Roman"/>
          <w:i/>
          <w:iCs/>
        </w:rPr>
        <w:t xml:space="preserve">Eftersom målet </w:t>
      </w:r>
      <w:r w:rsidR="00014C92">
        <w:rPr>
          <w:rFonts w:asciiTheme="majorHAnsi" w:hAnsiTheme="majorHAnsi" w:cs="Times New Roman"/>
          <w:i/>
          <w:iCs/>
        </w:rPr>
        <w:t>berör</w:t>
      </w:r>
      <w:r w:rsidRPr="00744ADE">
        <w:rPr>
          <w:rFonts w:asciiTheme="majorHAnsi" w:hAnsiTheme="majorHAnsi" w:cs="Times New Roman"/>
          <w:i/>
          <w:iCs/>
        </w:rPr>
        <w:t xml:space="preserve"> patientsäkerhet och</w:t>
      </w:r>
      <w:r w:rsidR="00A754D8" w:rsidRPr="00744ADE">
        <w:rPr>
          <w:rFonts w:asciiTheme="majorHAnsi" w:hAnsiTheme="majorHAnsi" w:cs="Times New Roman"/>
          <w:i/>
          <w:iCs/>
        </w:rPr>
        <w:t xml:space="preserve"> </w:t>
      </w:r>
      <w:r w:rsidR="00422EFC" w:rsidRPr="00744ADE">
        <w:rPr>
          <w:rFonts w:asciiTheme="majorHAnsi" w:hAnsiTheme="majorHAnsi" w:cs="Times New Roman"/>
          <w:i/>
          <w:iCs/>
        </w:rPr>
        <w:t>ändamålsenlig</w:t>
      </w:r>
      <w:r w:rsidRPr="00744ADE">
        <w:rPr>
          <w:rFonts w:asciiTheme="majorHAnsi" w:hAnsiTheme="majorHAnsi" w:cs="Times New Roman"/>
          <w:i/>
          <w:iCs/>
        </w:rPr>
        <w:t xml:space="preserve"> </w:t>
      </w:r>
      <w:r w:rsidR="00744ADE" w:rsidRPr="00744ADE">
        <w:rPr>
          <w:rFonts w:asciiTheme="majorHAnsi" w:hAnsiTheme="majorHAnsi" w:cs="Times New Roman"/>
          <w:i/>
          <w:iCs/>
        </w:rPr>
        <w:t>användning av</w:t>
      </w:r>
      <w:r w:rsidRPr="00744ADE">
        <w:rPr>
          <w:rFonts w:asciiTheme="majorHAnsi" w:hAnsiTheme="majorHAnsi" w:cs="Times New Roman"/>
          <w:i/>
          <w:iCs/>
        </w:rPr>
        <w:t xml:space="preserve"> skattemedel finns det</w:t>
      </w:r>
      <w:r w:rsidR="001E7D2C" w:rsidRPr="00744ADE">
        <w:rPr>
          <w:rFonts w:asciiTheme="majorHAnsi" w:hAnsiTheme="majorHAnsi" w:cs="Times New Roman"/>
          <w:i/>
          <w:iCs/>
        </w:rPr>
        <w:t xml:space="preserve"> </w:t>
      </w:r>
      <w:r w:rsidR="00037E95">
        <w:rPr>
          <w:rFonts w:asciiTheme="majorHAnsi" w:hAnsiTheme="majorHAnsi" w:cs="Times New Roman"/>
          <w:i/>
          <w:iCs/>
        </w:rPr>
        <w:t>dessutom</w:t>
      </w:r>
      <w:r w:rsidR="001E7D2C" w:rsidRPr="00744ADE">
        <w:rPr>
          <w:rFonts w:asciiTheme="majorHAnsi" w:hAnsiTheme="majorHAnsi" w:cs="Times New Roman"/>
          <w:i/>
          <w:iCs/>
        </w:rPr>
        <w:t xml:space="preserve"> </w:t>
      </w:r>
      <w:r w:rsidRPr="00744ADE">
        <w:rPr>
          <w:rFonts w:asciiTheme="majorHAnsi" w:hAnsiTheme="majorHAnsi" w:cs="Times New Roman"/>
          <w:i/>
          <w:iCs/>
        </w:rPr>
        <w:t>ett stort principiellt värde i att kammarrätten meddelar prövningstillstånd och beslutar om verkställighetsförbud / inhibition.</w:t>
      </w:r>
      <w:r w:rsidRPr="00B23D03">
        <w:rPr>
          <w:rFonts w:asciiTheme="majorHAnsi" w:hAnsiTheme="majorHAnsi" w:cs="Times New Roman"/>
          <w:i/>
          <w:iCs/>
        </w:rPr>
        <w:t xml:space="preserve"> </w:t>
      </w:r>
    </w:p>
    <w:p w14:paraId="7A178292" w14:textId="38EEDF49" w:rsidR="00CE23C7" w:rsidRDefault="00CE23C7" w:rsidP="002D46FF">
      <w:pPr>
        <w:rPr>
          <w:rFonts w:asciiTheme="majorHAnsi" w:hAnsiTheme="majorHAnsi" w:cs="Times New Roman"/>
          <w:b/>
          <w:bCs/>
        </w:rPr>
      </w:pPr>
    </w:p>
    <w:p w14:paraId="3EF8BF1F" w14:textId="77777777" w:rsidR="002C5A48" w:rsidRDefault="002C5A48" w:rsidP="002D46FF">
      <w:pPr>
        <w:rPr>
          <w:rFonts w:asciiTheme="majorHAnsi" w:hAnsiTheme="majorHAnsi" w:cs="Times New Roman"/>
          <w:b/>
          <w:bCs/>
        </w:rPr>
      </w:pPr>
    </w:p>
    <w:p w14:paraId="143BF156" w14:textId="5DCE14EC" w:rsidR="00CE23C7" w:rsidRDefault="00FA3E41" w:rsidP="00CE23C7">
      <w:pPr>
        <w:rPr>
          <w:rFonts w:asciiTheme="majorHAnsi" w:hAnsiTheme="majorHAnsi" w:cs="Times New Roman"/>
          <w:b/>
          <w:bCs/>
        </w:rPr>
      </w:pPr>
      <w:r>
        <w:rPr>
          <w:rFonts w:asciiTheme="majorHAnsi" w:hAnsiTheme="majorHAnsi" w:cs="Times New Roman"/>
          <w:b/>
          <w:bCs/>
        </w:rPr>
        <w:t xml:space="preserve">SKÄL FÖR </w:t>
      </w:r>
      <w:r w:rsidR="00CE23C7" w:rsidRPr="00392AE6">
        <w:rPr>
          <w:rFonts w:asciiTheme="majorHAnsi" w:hAnsiTheme="majorHAnsi" w:cs="Times New Roman"/>
          <w:b/>
          <w:bCs/>
        </w:rPr>
        <w:t>VERKSTÄLLIGHETSFÖRBUD</w:t>
      </w:r>
      <w:r w:rsidR="00CE23C7">
        <w:rPr>
          <w:rFonts w:asciiTheme="majorHAnsi" w:hAnsiTheme="majorHAnsi" w:cs="Times New Roman"/>
          <w:b/>
          <w:bCs/>
        </w:rPr>
        <w:t xml:space="preserve"> / INHIBITION</w:t>
      </w:r>
    </w:p>
    <w:p w14:paraId="06270EAF" w14:textId="6E350974" w:rsidR="00427F30" w:rsidRPr="008760E8" w:rsidRDefault="00662040" w:rsidP="00CE23C7">
      <w:pPr>
        <w:rPr>
          <w:rFonts w:asciiTheme="majorHAnsi" w:hAnsiTheme="majorHAnsi" w:cs="Times New Roman"/>
        </w:rPr>
      </w:pPr>
      <w:r>
        <w:rPr>
          <w:rFonts w:asciiTheme="majorHAnsi" w:hAnsiTheme="majorHAnsi" w:cs="Times New Roman"/>
        </w:rPr>
        <w:t>Domstolen</w:t>
      </w:r>
      <w:r w:rsidR="00CE23C7" w:rsidRPr="009432C3">
        <w:rPr>
          <w:rFonts w:asciiTheme="majorHAnsi" w:hAnsiTheme="majorHAnsi" w:cs="Times New Roman"/>
        </w:rPr>
        <w:t xml:space="preserve"> </w:t>
      </w:r>
      <w:r w:rsidR="002C5A48">
        <w:rPr>
          <w:rFonts w:asciiTheme="majorHAnsi" w:hAnsiTheme="majorHAnsi" w:cs="Times New Roman"/>
        </w:rPr>
        <w:t>ska</w:t>
      </w:r>
      <w:r w:rsidR="00CE23C7" w:rsidRPr="009432C3">
        <w:rPr>
          <w:rFonts w:asciiTheme="majorHAnsi" w:hAnsiTheme="majorHAnsi" w:cs="Times New Roman"/>
        </w:rPr>
        <w:t xml:space="preserve"> meddela inhibition för att förhindra en verkställighet då det är av stor betydelse att det </w:t>
      </w:r>
      <w:r w:rsidR="00CE23C7" w:rsidRPr="003867A2">
        <w:rPr>
          <w:rFonts w:asciiTheme="majorHAnsi" w:hAnsiTheme="majorHAnsi" w:cs="Times New Roman"/>
        </w:rPr>
        <w:t xml:space="preserve">överklagade beslutet inte länder till efterrättelse innan saken slutligt </w:t>
      </w:r>
      <w:r w:rsidRPr="003867A2">
        <w:rPr>
          <w:rFonts w:asciiTheme="majorHAnsi" w:hAnsiTheme="majorHAnsi" w:cs="Times New Roman"/>
        </w:rPr>
        <w:t xml:space="preserve">har </w:t>
      </w:r>
      <w:r w:rsidR="00CE23C7" w:rsidRPr="003867A2">
        <w:rPr>
          <w:rFonts w:asciiTheme="majorHAnsi" w:hAnsiTheme="majorHAnsi" w:cs="Times New Roman"/>
        </w:rPr>
        <w:t>prövats</w:t>
      </w:r>
      <w:r w:rsidRPr="002C5A48">
        <w:rPr>
          <w:rFonts w:asciiTheme="majorHAnsi" w:hAnsiTheme="majorHAnsi" w:cs="Times New Roman"/>
          <w:i/>
          <w:iCs/>
        </w:rPr>
        <w:t>.</w:t>
      </w:r>
      <w:r w:rsidR="00506E76">
        <w:rPr>
          <w:rFonts w:asciiTheme="majorHAnsi" w:hAnsiTheme="majorHAnsi" w:cs="Times New Roman"/>
        </w:rPr>
        <w:t xml:space="preserve"> Skälen för detta utvecklas dels i överklagandet till förvaltningsrätten dels nedan. </w:t>
      </w:r>
    </w:p>
    <w:p w14:paraId="05A6428A" w14:textId="580573D2" w:rsidR="00427F30" w:rsidRDefault="00427F30" w:rsidP="00CE23C7">
      <w:pPr>
        <w:rPr>
          <w:rFonts w:asciiTheme="majorHAnsi" w:hAnsiTheme="majorHAnsi" w:cs="Times New Roman"/>
        </w:rPr>
      </w:pPr>
    </w:p>
    <w:p w14:paraId="64393201" w14:textId="37416B7E" w:rsidR="0047613A" w:rsidRDefault="0047613A">
      <w:pPr>
        <w:rPr>
          <w:rFonts w:asciiTheme="majorHAnsi" w:hAnsiTheme="majorHAnsi" w:cs="Times New Roman"/>
        </w:rPr>
      </w:pPr>
      <w:r>
        <w:rPr>
          <w:rFonts w:asciiTheme="majorHAnsi" w:hAnsiTheme="majorHAnsi" w:cs="Times New Roman"/>
        </w:rPr>
        <w:br w:type="page"/>
      </w:r>
    </w:p>
    <w:p w14:paraId="63C5A22E" w14:textId="77777777" w:rsidR="00327A5F" w:rsidRDefault="00327A5F" w:rsidP="00CE23C7">
      <w:pPr>
        <w:rPr>
          <w:rFonts w:asciiTheme="majorHAnsi" w:hAnsiTheme="majorHAnsi" w:cs="Times New Roman"/>
        </w:rPr>
      </w:pPr>
    </w:p>
    <w:p w14:paraId="042500CA" w14:textId="53B16083" w:rsidR="00E23727" w:rsidRPr="008760E8" w:rsidRDefault="00E23727" w:rsidP="00CE23C7">
      <w:pPr>
        <w:rPr>
          <w:rFonts w:asciiTheme="majorHAnsi" w:hAnsiTheme="majorHAnsi" w:cs="Times New Roman"/>
          <w:b/>
          <w:bCs/>
        </w:rPr>
      </w:pPr>
      <w:r w:rsidRPr="008760E8">
        <w:rPr>
          <w:rFonts w:asciiTheme="majorHAnsi" w:hAnsiTheme="majorHAnsi" w:cs="Times New Roman"/>
          <w:b/>
          <w:bCs/>
        </w:rPr>
        <w:t>UTVECKLING AV SKÄL</w:t>
      </w:r>
      <w:r w:rsidR="008760E8" w:rsidRPr="008760E8">
        <w:rPr>
          <w:rFonts w:asciiTheme="majorHAnsi" w:hAnsiTheme="majorHAnsi" w:cs="Times New Roman"/>
          <w:b/>
          <w:bCs/>
        </w:rPr>
        <w:t>EN FÖR VERKSTÄLLIGHETSFÖRBUD / INHIBITION</w:t>
      </w:r>
    </w:p>
    <w:p w14:paraId="5DB2C496" w14:textId="318991AC" w:rsidR="00B0010A" w:rsidRPr="00427F30" w:rsidRDefault="00B0010A" w:rsidP="00CE23C7">
      <w:pPr>
        <w:rPr>
          <w:rFonts w:asciiTheme="majorHAnsi" w:hAnsiTheme="majorHAnsi" w:cs="Times New Roman"/>
          <w:b/>
          <w:bCs/>
        </w:rPr>
      </w:pPr>
      <w:r w:rsidRPr="00427F30">
        <w:rPr>
          <w:rFonts w:asciiTheme="majorHAnsi" w:hAnsiTheme="majorHAnsi" w:cs="Times New Roman"/>
          <w:b/>
          <w:bCs/>
        </w:rPr>
        <w:t>Det överklagade beslutet strider mot lag</w:t>
      </w:r>
    </w:p>
    <w:p w14:paraId="535F959C" w14:textId="5E5B7845" w:rsidR="00A16C74" w:rsidRDefault="00A16C74" w:rsidP="00A16C74">
      <w:pPr>
        <w:rPr>
          <w:rFonts w:asciiTheme="majorHAnsi" w:hAnsiTheme="majorHAnsi" w:cs="Times New Roman"/>
        </w:rPr>
      </w:pPr>
      <w:r>
        <w:rPr>
          <w:rFonts w:asciiTheme="majorHAnsi" w:hAnsiTheme="majorHAnsi" w:cs="Times New Roman"/>
        </w:rPr>
        <w:t xml:space="preserve">Det överklagade beslutet innefattar fyra punkter varav punkterna </w:t>
      </w:r>
      <w:proofErr w:type="gramStart"/>
      <w:r>
        <w:rPr>
          <w:rFonts w:asciiTheme="majorHAnsi" w:hAnsiTheme="majorHAnsi" w:cs="Times New Roman"/>
        </w:rPr>
        <w:t>2-4</w:t>
      </w:r>
      <w:proofErr w:type="gramEnd"/>
      <w:r>
        <w:rPr>
          <w:rFonts w:asciiTheme="majorHAnsi" w:hAnsiTheme="majorHAnsi" w:cs="Times New Roman"/>
        </w:rPr>
        <w:t xml:space="preserve"> </w:t>
      </w:r>
      <w:r w:rsidRPr="00FF6343">
        <w:rPr>
          <w:rFonts w:asciiTheme="majorHAnsi" w:hAnsiTheme="majorHAnsi" w:cs="Times New Roman"/>
        </w:rPr>
        <w:t>strider mot lag</w:t>
      </w:r>
      <w:r>
        <w:rPr>
          <w:rFonts w:asciiTheme="majorHAnsi" w:hAnsiTheme="majorHAnsi" w:cs="Times New Roman"/>
        </w:rPr>
        <w:t xml:space="preserve">, nämligen </w:t>
      </w:r>
      <w:r w:rsidRPr="00FF6343">
        <w:rPr>
          <w:rFonts w:asciiTheme="majorHAnsi" w:hAnsiTheme="majorHAnsi" w:cs="Times New Roman"/>
        </w:rPr>
        <w:t>lag (1993:1651) om läkarvårdsersättning – LOL</w:t>
      </w:r>
      <w:r>
        <w:rPr>
          <w:rFonts w:asciiTheme="majorHAnsi" w:hAnsiTheme="majorHAnsi" w:cs="Times New Roman"/>
        </w:rPr>
        <w:t xml:space="preserve"> och förordning (1994:1121) om läkarvårdsersättning </w:t>
      </w:r>
      <w:r>
        <w:rPr>
          <w:rFonts w:asciiTheme="majorHAnsi" w:hAnsiTheme="majorHAnsi" w:cs="Times New Roman"/>
        </w:rPr>
        <w:softHyphen/>
        <w:t>– FOL</w:t>
      </w:r>
      <w:r w:rsidR="002C5A48">
        <w:rPr>
          <w:rFonts w:asciiTheme="majorHAnsi" w:hAnsiTheme="majorHAnsi" w:cs="Times New Roman"/>
        </w:rPr>
        <w:t>,</w:t>
      </w:r>
      <w:r>
        <w:rPr>
          <w:rFonts w:asciiTheme="majorHAnsi" w:hAnsiTheme="majorHAnsi" w:cs="Times New Roman"/>
        </w:rPr>
        <w:t xml:space="preserve"> samt även mot annan lagstiftning.</w:t>
      </w:r>
      <w:r w:rsidRPr="00FF6343">
        <w:rPr>
          <w:rFonts w:asciiTheme="majorHAnsi" w:hAnsiTheme="majorHAnsi" w:cs="Times New Roman"/>
        </w:rPr>
        <w:t xml:space="preserve"> </w:t>
      </w:r>
    </w:p>
    <w:p w14:paraId="14FB64BB" w14:textId="1A44881F" w:rsidR="00A16C74" w:rsidRDefault="00A16C74" w:rsidP="00A16C74">
      <w:pPr>
        <w:rPr>
          <w:rFonts w:asciiTheme="majorHAnsi" w:hAnsiTheme="majorHAnsi" w:cs="Times New Roman"/>
        </w:rPr>
      </w:pPr>
      <w:r>
        <w:rPr>
          <w:rFonts w:asciiTheme="majorHAnsi" w:hAnsiTheme="majorHAnsi" w:cs="Times New Roman"/>
        </w:rPr>
        <w:t xml:space="preserve">Beslutet ska därför </w:t>
      </w:r>
      <w:r w:rsidRPr="00FF6343">
        <w:rPr>
          <w:rFonts w:asciiTheme="majorHAnsi" w:hAnsiTheme="majorHAnsi" w:cs="Times New Roman"/>
        </w:rPr>
        <w:t>upphävas enligt 13 kap. 8 § p 4 kommunallag (2017:725) – KL</w:t>
      </w:r>
      <w:r>
        <w:rPr>
          <w:rFonts w:asciiTheme="majorHAnsi" w:hAnsiTheme="majorHAnsi" w:cs="Times New Roman"/>
        </w:rPr>
        <w:t xml:space="preserve">. Detta har förklarats </w:t>
      </w:r>
      <w:r w:rsidRPr="00E92287">
        <w:rPr>
          <w:rFonts w:asciiTheme="majorHAnsi" w:hAnsiTheme="majorHAnsi" w:cs="Times New Roman"/>
        </w:rPr>
        <w:t>i överklagandeskriften</w:t>
      </w:r>
      <w:r>
        <w:rPr>
          <w:rFonts w:asciiTheme="majorHAnsi" w:hAnsiTheme="majorHAnsi" w:cs="Times New Roman"/>
        </w:rPr>
        <w:t xml:space="preserve"> till förvaltningsrätten</w:t>
      </w:r>
      <w:r w:rsidRPr="00E92287">
        <w:rPr>
          <w:rFonts w:asciiTheme="majorHAnsi" w:hAnsiTheme="majorHAnsi" w:cs="Times New Roman"/>
        </w:rPr>
        <w:t xml:space="preserve">, </w:t>
      </w:r>
      <w:r w:rsidRPr="00E92287">
        <w:rPr>
          <w:rFonts w:asciiTheme="majorHAnsi" w:hAnsiTheme="majorHAnsi" w:cs="Times New Roman"/>
          <w:u w:val="single"/>
        </w:rPr>
        <w:t>se bilaga 1</w:t>
      </w:r>
      <w:r>
        <w:rPr>
          <w:rFonts w:asciiTheme="majorHAnsi" w:hAnsiTheme="majorHAnsi" w:cs="Times New Roman"/>
          <w:u w:val="single"/>
        </w:rPr>
        <w:t xml:space="preserve"> </w:t>
      </w:r>
      <w:r w:rsidRPr="009C7480">
        <w:rPr>
          <w:rFonts w:asciiTheme="majorHAnsi" w:hAnsiTheme="majorHAnsi" w:cs="Times New Roman"/>
        </w:rPr>
        <w:t xml:space="preserve">och </w:t>
      </w:r>
      <w:r>
        <w:rPr>
          <w:rFonts w:asciiTheme="majorHAnsi" w:hAnsiTheme="majorHAnsi" w:cs="Times New Roman"/>
        </w:rPr>
        <w:t xml:space="preserve">ska </w:t>
      </w:r>
      <w:r w:rsidRPr="009C7480">
        <w:rPr>
          <w:rFonts w:asciiTheme="majorHAnsi" w:hAnsiTheme="majorHAnsi" w:cs="Times New Roman"/>
        </w:rPr>
        <w:t>därför inte upprepas här</w:t>
      </w:r>
      <w:r>
        <w:rPr>
          <w:rFonts w:asciiTheme="majorHAnsi" w:hAnsiTheme="majorHAnsi" w:cs="Times New Roman"/>
        </w:rPr>
        <w:t>, utom i den utsträckning som är nödvändigt för förståelsen</w:t>
      </w:r>
      <w:r w:rsidRPr="009C7480">
        <w:rPr>
          <w:rFonts w:asciiTheme="majorHAnsi" w:hAnsiTheme="majorHAnsi" w:cs="Times New Roman"/>
        </w:rPr>
        <w:t>.</w:t>
      </w:r>
    </w:p>
    <w:p w14:paraId="2320CD4F" w14:textId="77777777" w:rsidR="00D95E74" w:rsidRPr="00DC4F17" w:rsidRDefault="00D95E74">
      <w:pPr>
        <w:rPr>
          <w:rFonts w:asciiTheme="majorHAnsi" w:hAnsiTheme="majorHAnsi" w:cs="Times New Roman"/>
          <w:b/>
          <w:bCs/>
        </w:rPr>
      </w:pPr>
    </w:p>
    <w:p w14:paraId="4930B042" w14:textId="77777777" w:rsidR="00EE4C29" w:rsidRPr="00B86BA1" w:rsidRDefault="00EE4C29" w:rsidP="004E382A">
      <w:pPr>
        <w:spacing w:after="0" w:line="240" w:lineRule="auto"/>
        <w:rPr>
          <w:rFonts w:asciiTheme="majorHAnsi" w:hAnsiTheme="majorHAnsi" w:cs="Times New Roman"/>
          <w:i/>
          <w:iCs/>
        </w:rPr>
      </w:pPr>
      <w:r w:rsidRPr="00B86BA1">
        <w:rPr>
          <w:rFonts w:asciiTheme="majorHAnsi" w:hAnsiTheme="majorHAnsi" w:cs="Times New Roman"/>
          <w:i/>
          <w:iCs/>
        </w:rPr>
        <w:t>Punkt 2</w:t>
      </w:r>
    </w:p>
    <w:p w14:paraId="0497F8A2" w14:textId="606CCE3C" w:rsidR="00346CEA" w:rsidRDefault="004E382A" w:rsidP="004E382A">
      <w:pPr>
        <w:spacing w:after="0" w:line="240" w:lineRule="auto"/>
        <w:rPr>
          <w:rFonts w:asciiTheme="majorHAnsi" w:hAnsiTheme="majorHAnsi" w:cs="Times New Roman"/>
        </w:rPr>
      </w:pPr>
      <w:r>
        <w:rPr>
          <w:rFonts w:asciiTheme="majorHAnsi" w:hAnsiTheme="majorHAnsi" w:cs="Times New Roman"/>
        </w:rPr>
        <w:t>Läkare med läkarvårdsersättning har så kallade fria nyttigheter under förutsättning av att det är medicinskt motiverad vård och att provtagningen sker antingen vid regionens laboratorium eller vid ett laboratorium som regionen har avtal med. Ett annat sätt att uttrycka saken är att läkare med läkarvårdsersättning inte har något kostnadsansvar för medicinsk service.</w:t>
      </w:r>
    </w:p>
    <w:p w14:paraId="230A332B" w14:textId="5959C7D2" w:rsidR="00346CEA" w:rsidRDefault="00346CEA" w:rsidP="004E382A">
      <w:pPr>
        <w:spacing w:after="0" w:line="240" w:lineRule="auto"/>
        <w:rPr>
          <w:rFonts w:asciiTheme="majorHAnsi" w:hAnsiTheme="majorHAnsi" w:cs="Times New Roman"/>
        </w:rPr>
      </w:pPr>
    </w:p>
    <w:p w14:paraId="48F15EFE" w14:textId="44BDFEEC" w:rsidR="00346CEA" w:rsidRDefault="00EC63D5" w:rsidP="004E382A">
      <w:pPr>
        <w:spacing w:after="0" w:line="240" w:lineRule="auto"/>
        <w:rPr>
          <w:rFonts w:asciiTheme="majorHAnsi" w:hAnsiTheme="majorHAnsi" w:cs="Times New Roman"/>
        </w:rPr>
      </w:pPr>
      <w:r>
        <w:rPr>
          <w:rFonts w:asciiTheme="majorHAnsi" w:hAnsiTheme="majorHAnsi" w:cs="Times New Roman"/>
        </w:rPr>
        <w:t>FOL innehåller nivåer för läkarvårdsersättningen som förhandlats av SKR å ena sidan och av Läkarförbundet å andra sidan. Dessa ersättningsnivåer utgår från att medicinsk provtagning utgör</w:t>
      </w:r>
      <w:r w:rsidRPr="00876136">
        <w:rPr>
          <w:rFonts w:asciiTheme="majorHAnsi" w:hAnsiTheme="majorHAnsi" w:cs="Times New Roman"/>
          <w:b/>
          <w:bCs/>
        </w:rPr>
        <w:t xml:space="preserve"> </w:t>
      </w:r>
      <w:r w:rsidRPr="009C4139">
        <w:rPr>
          <w:rFonts w:asciiTheme="majorHAnsi" w:hAnsiTheme="majorHAnsi" w:cs="Times New Roman"/>
          <w:i/>
          <w:iCs/>
        </w:rPr>
        <w:t>fria nyttigheter</w:t>
      </w:r>
      <w:r>
        <w:rPr>
          <w:rFonts w:asciiTheme="majorHAnsi" w:hAnsiTheme="majorHAnsi" w:cs="Times New Roman"/>
        </w:rPr>
        <w:t xml:space="preserve">. Om läkarna plötsligen ska betala för denna medicinska service saknas täckning för dessa kostnader i deras verksamhet. </w:t>
      </w:r>
      <w:r w:rsidR="00D21E2C">
        <w:rPr>
          <w:rFonts w:asciiTheme="majorHAnsi" w:hAnsiTheme="majorHAnsi" w:cs="Times New Roman"/>
        </w:rPr>
        <w:t>Att besluta att införa ett kostnadsansvar för sådana ”fria nyttigheter” strider således mot lag och förordning, vilket innebär att beslutet ska upphävas</w:t>
      </w:r>
      <w:r w:rsidR="00616FDE">
        <w:rPr>
          <w:rFonts w:asciiTheme="majorHAnsi" w:hAnsiTheme="majorHAnsi" w:cs="Times New Roman"/>
        </w:rPr>
        <w:t xml:space="preserve">. </w:t>
      </w:r>
    </w:p>
    <w:p w14:paraId="6E4A4893" w14:textId="32CF29E9" w:rsidR="005262E2" w:rsidRDefault="005262E2" w:rsidP="004E382A">
      <w:pPr>
        <w:spacing w:after="0" w:line="240" w:lineRule="auto"/>
        <w:rPr>
          <w:rFonts w:asciiTheme="majorHAnsi" w:hAnsiTheme="majorHAnsi" w:cs="Times New Roman"/>
        </w:rPr>
      </w:pPr>
    </w:p>
    <w:p w14:paraId="39D23853" w14:textId="77777777" w:rsidR="00EE4C29" w:rsidRPr="00B86BA1" w:rsidRDefault="00EE4C29" w:rsidP="004E382A">
      <w:pPr>
        <w:spacing w:after="0" w:line="240" w:lineRule="auto"/>
        <w:rPr>
          <w:rFonts w:asciiTheme="majorHAnsi" w:hAnsiTheme="majorHAnsi" w:cs="Times New Roman"/>
          <w:i/>
          <w:iCs/>
        </w:rPr>
      </w:pPr>
      <w:r w:rsidRPr="00B86BA1">
        <w:rPr>
          <w:rFonts w:asciiTheme="majorHAnsi" w:hAnsiTheme="majorHAnsi" w:cs="Times New Roman"/>
          <w:i/>
          <w:iCs/>
        </w:rPr>
        <w:t>Punkt 3</w:t>
      </w:r>
    </w:p>
    <w:p w14:paraId="0C7BB308" w14:textId="4D0FF505" w:rsidR="00EE4C29" w:rsidRDefault="00EE4C29" w:rsidP="004E382A">
      <w:pPr>
        <w:spacing w:after="0" w:line="240" w:lineRule="auto"/>
        <w:rPr>
          <w:rFonts w:asciiTheme="majorHAnsi" w:hAnsiTheme="majorHAnsi" w:cs="Times New Roman"/>
        </w:rPr>
      </w:pPr>
      <w:r>
        <w:rPr>
          <w:rFonts w:asciiTheme="majorHAnsi" w:hAnsiTheme="majorHAnsi" w:cs="Times New Roman"/>
        </w:rPr>
        <w:t xml:space="preserve">Enligt punkt 3 i det överlagade beslutet ska gränsen för heltidsuppföljningar tills vidare fastställas till 75 procent av heltid. </w:t>
      </w:r>
      <w:r w:rsidR="00D2141F">
        <w:rPr>
          <w:rFonts w:asciiTheme="majorHAnsi" w:hAnsiTheme="majorHAnsi" w:cs="Times New Roman"/>
        </w:rPr>
        <w:t xml:space="preserve">Eftersom kravet på heltidsverksamhet enligt 8 § LOL är 35 timmar per vecka i genomsnitt </w:t>
      </w:r>
      <w:r w:rsidR="009A25E5">
        <w:rPr>
          <w:rFonts w:asciiTheme="majorHAnsi" w:hAnsiTheme="majorHAnsi" w:cs="Times New Roman"/>
        </w:rPr>
        <w:t xml:space="preserve">skulle 75 procent av heltid alltså </w:t>
      </w:r>
      <w:r w:rsidR="003321AB">
        <w:rPr>
          <w:rFonts w:asciiTheme="majorHAnsi" w:hAnsiTheme="majorHAnsi" w:cs="Times New Roman"/>
        </w:rPr>
        <w:t xml:space="preserve">motsvara </w:t>
      </w:r>
      <w:r w:rsidR="009A25E5">
        <w:rPr>
          <w:rFonts w:asciiTheme="majorHAnsi" w:hAnsiTheme="majorHAnsi" w:cs="Times New Roman"/>
        </w:rPr>
        <w:t>26,25 timmar per vecka</w:t>
      </w:r>
      <w:r w:rsidR="003948B8">
        <w:rPr>
          <w:rFonts w:asciiTheme="majorHAnsi" w:hAnsiTheme="majorHAnsi" w:cs="Times New Roman"/>
        </w:rPr>
        <w:t xml:space="preserve"> i genomsnitt</w:t>
      </w:r>
      <w:r w:rsidR="004A67A7">
        <w:rPr>
          <w:rFonts w:asciiTheme="majorHAnsi" w:hAnsiTheme="majorHAnsi" w:cs="Times New Roman"/>
        </w:rPr>
        <w:t xml:space="preserve">. </w:t>
      </w:r>
      <w:r w:rsidR="006A163D" w:rsidRPr="006A163D">
        <w:rPr>
          <w:rFonts w:asciiTheme="majorHAnsi" w:hAnsiTheme="majorHAnsi" w:cs="Times New Roman"/>
        </w:rPr>
        <w:t xml:space="preserve">Det är </w:t>
      </w:r>
      <w:r w:rsidR="00931345">
        <w:rPr>
          <w:rFonts w:asciiTheme="majorHAnsi" w:hAnsiTheme="majorHAnsi" w:cs="Times New Roman"/>
        </w:rPr>
        <w:t xml:space="preserve">emellertid </w:t>
      </w:r>
      <w:r w:rsidR="004A67A7">
        <w:rPr>
          <w:rFonts w:asciiTheme="majorHAnsi" w:hAnsiTheme="majorHAnsi" w:cs="Times New Roman"/>
        </w:rPr>
        <w:t>inte det som Regionen avser vilket framgår av</w:t>
      </w:r>
      <w:r w:rsidR="006A163D" w:rsidRPr="006A163D">
        <w:rPr>
          <w:rFonts w:asciiTheme="majorHAnsi" w:hAnsiTheme="majorHAnsi" w:cs="Times New Roman"/>
        </w:rPr>
        <w:t xml:space="preserve"> tjänsteutlåtande som utgjort beslutsunderlag, HSN </w:t>
      </w:r>
      <w:proofErr w:type="gramStart"/>
      <w:r w:rsidR="006A163D" w:rsidRPr="006A163D">
        <w:rPr>
          <w:rFonts w:asciiTheme="majorHAnsi" w:hAnsiTheme="majorHAnsi" w:cs="Times New Roman"/>
        </w:rPr>
        <w:t>2020-0845</w:t>
      </w:r>
      <w:proofErr w:type="gramEnd"/>
      <w:r w:rsidR="006A163D" w:rsidRPr="006A163D">
        <w:rPr>
          <w:rFonts w:asciiTheme="majorHAnsi" w:hAnsiTheme="majorHAnsi" w:cs="Times New Roman"/>
        </w:rPr>
        <w:t xml:space="preserve">, </w:t>
      </w:r>
      <w:r w:rsidR="00153FFE">
        <w:rPr>
          <w:rFonts w:asciiTheme="majorHAnsi" w:hAnsiTheme="majorHAnsi" w:cs="Times New Roman"/>
        </w:rPr>
        <w:t xml:space="preserve">tidigare ingivet till förvaltningsrätten. </w:t>
      </w:r>
      <w:r w:rsidR="006A163D" w:rsidRPr="006A163D">
        <w:rPr>
          <w:rFonts w:asciiTheme="majorHAnsi" w:hAnsiTheme="majorHAnsi" w:cs="Times New Roman"/>
        </w:rPr>
        <w:t>I detta sammanhang bör uppmärksamheten fästas vid skrivningen (s. 9) ”Regionen kan inte påverka lagstiftningens heltidsbegrepp, …” så långt är uttalandet korrekt men dessvärre fortsätter meningen med följande … ”</w:t>
      </w:r>
      <w:r w:rsidR="006A163D" w:rsidRPr="005F6DFA">
        <w:rPr>
          <w:rFonts w:asciiTheme="majorHAnsi" w:hAnsiTheme="majorHAnsi" w:cs="Times New Roman"/>
        </w:rPr>
        <w:t>som innebär att 100 procent av takbelopp 1 / ersättningstaket motsvarar heltidsverksamhet”</w:t>
      </w:r>
      <w:r w:rsidR="006A163D" w:rsidRPr="006A163D">
        <w:rPr>
          <w:rFonts w:asciiTheme="majorHAnsi" w:hAnsiTheme="majorHAnsi" w:cs="Times New Roman"/>
        </w:rPr>
        <w:t xml:space="preserve">. </w:t>
      </w:r>
      <w:r w:rsidR="00DF671A">
        <w:rPr>
          <w:rFonts w:asciiTheme="majorHAnsi" w:hAnsiTheme="majorHAnsi" w:cs="Times New Roman"/>
        </w:rPr>
        <w:t>Observera att t</w:t>
      </w:r>
      <w:r w:rsidR="00995BF0">
        <w:rPr>
          <w:rFonts w:asciiTheme="majorHAnsi" w:hAnsiTheme="majorHAnsi" w:cs="Times New Roman"/>
        </w:rPr>
        <w:t xml:space="preserve">akbeloppen </w:t>
      </w:r>
      <w:r w:rsidR="00995BF0" w:rsidRPr="001F0527">
        <w:rPr>
          <w:rFonts w:asciiTheme="majorHAnsi" w:hAnsiTheme="majorHAnsi" w:cs="Times New Roman"/>
          <w:u w:val="single"/>
        </w:rPr>
        <w:t>inte</w:t>
      </w:r>
      <w:r w:rsidR="00995BF0">
        <w:rPr>
          <w:rFonts w:asciiTheme="majorHAnsi" w:hAnsiTheme="majorHAnsi" w:cs="Times New Roman"/>
        </w:rPr>
        <w:t xml:space="preserve"> </w:t>
      </w:r>
      <w:r w:rsidR="00DF671A">
        <w:rPr>
          <w:rFonts w:asciiTheme="majorHAnsi" w:hAnsiTheme="majorHAnsi" w:cs="Times New Roman"/>
        </w:rPr>
        <w:t xml:space="preserve">är </w:t>
      </w:r>
      <w:r w:rsidR="00995BF0">
        <w:rPr>
          <w:rFonts w:asciiTheme="majorHAnsi" w:hAnsiTheme="majorHAnsi" w:cs="Times New Roman"/>
        </w:rPr>
        <w:t xml:space="preserve">ett mått på heltidsverksamhet </w:t>
      </w:r>
      <w:r w:rsidR="00995BF0" w:rsidRPr="00E72CD5">
        <w:rPr>
          <w:rFonts w:asciiTheme="majorHAnsi" w:hAnsiTheme="majorHAnsi" w:cs="Times New Roman"/>
          <w:i/>
          <w:iCs/>
        </w:rPr>
        <w:t xml:space="preserve">utan skälig ersättning </w:t>
      </w:r>
      <w:r w:rsidR="00E72CD5" w:rsidRPr="005C38C8">
        <w:rPr>
          <w:rFonts w:asciiTheme="majorHAnsi" w:hAnsiTheme="majorHAnsi" w:cs="Times New Roman"/>
        </w:rPr>
        <w:t>på årsbasis</w:t>
      </w:r>
      <w:r w:rsidR="00E72CD5">
        <w:rPr>
          <w:rFonts w:asciiTheme="majorHAnsi" w:hAnsiTheme="majorHAnsi" w:cs="Times New Roman"/>
          <w:i/>
          <w:iCs/>
        </w:rPr>
        <w:t xml:space="preserve"> </w:t>
      </w:r>
      <w:r w:rsidR="00E72CD5" w:rsidRPr="00E72CD5">
        <w:rPr>
          <w:rFonts w:asciiTheme="majorHAnsi" w:hAnsiTheme="majorHAnsi" w:cs="Times New Roman"/>
          <w:i/>
          <w:iCs/>
        </w:rPr>
        <w:t>under förutsättning av fria nyttigheter</w:t>
      </w:r>
      <w:r w:rsidR="00E72CD5">
        <w:rPr>
          <w:rFonts w:asciiTheme="majorHAnsi" w:hAnsiTheme="majorHAnsi" w:cs="Times New Roman"/>
        </w:rPr>
        <w:t xml:space="preserve">. </w:t>
      </w:r>
      <w:r w:rsidR="006A163D" w:rsidRPr="006A163D">
        <w:rPr>
          <w:rFonts w:asciiTheme="majorHAnsi" w:hAnsiTheme="majorHAnsi" w:cs="Times New Roman"/>
        </w:rPr>
        <w:t xml:space="preserve">Det andra ledet uttrycker alltså en felaktig slutsats innebärande att beloppen i förordningen skulle vara </w:t>
      </w:r>
      <w:r w:rsidR="000F35FB">
        <w:rPr>
          <w:rFonts w:asciiTheme="majorHAnsi" w:hAnsiTheme="majorHAnsi" w:cs="Times New Roman"/>
        </w:rPr>
        <w:t xml:space="preserve">ett </w:t>
      </w:r>
      <w:r w:rsidR="006A163D" w:rsidRPr="006A163D">
        <w:rPr>
          <w:rFonts w:asciiTheme="majorHAnsi" w:hAnsiTheme="majorHAnsi" w:cs="Times New Roman"/>
        </w:rPr>
        <w:t>mått på läkarens arbetstid</w:t>
      </w:r>
      <w:r w:rsidR="0053083C">
        <w:rPr>
          <w:rFonts w:asciiTheme="majorHAnsi" w:hAnsiTheme="majorHAnsi" w:cs="Times New Roman"/>
        </w:rPr>
        <w:t xml:space="preserve">. </w:t>
      </w:r>
      <w:r w:rsidR="00601519">
        <w:rPr>
          <w:rFonts w:asciiTheme="majorHAnsi" w:hAnsiTheme="majorHAnsi" w:cs="Times New Roman"/>
        </w:rPr>
        <w:t>En riktig skrivning skulle lyda</w:t>
      </w:r>
      <w:r w:rsidR="00AA47C9">
        <w:rPr>
          <w:rFonts w:asciiTheme="majorHAnsi" w:hAnsiTheme="majorHAnsi" w:cs="Times New Roman"/>
        </w:rPr>
        <w:t>,</w:t>
      </w:r>
      <w:r w:rsidR="00601519">
        <w:rPr>
          <w:rFonts w:asciiTheme="majorHAnsi" w:hAnsiTheme="majorHAnsi" w:cs="Times New Roman"/>
        </w:rPr>
        <w:t xml:space="preserve"> </w:t>
      </w:r>
      <w:r w:rsidR="00194667" w:rsidRPr="000F35FB">
        <w:rPr>
          <w:rFonts w:asciiTheme="majorHAnsi" w:hAnsiTheme="majorHAnsi" w:cs="Times New Roman"/>
          <w:i/>
          <w:iCs/>
        </w:rPr>
        <w:t xml:space="preserve">Regionen kan inte påverka lagstiftningens heltidsbegrepp, som </w:t>
      </w:r>
      <w:r w:rsidR="00653E50" w:rsidRPr="000F35FB">
        <w:rPr>
          <w:rFonts w:asciiTheme="majorHAnsi" w:hAnsiTheme="majorHAnsi" w:cs="Times New Roman"/>
          <w:i/>
          <w:iCs/>
        </w:rPr>
        <w:t>är 35 timmar per vecka i genomsnitt</w:t>
      </w:r>
      <w:r w:rsidR="00653E50">
        <w:rPr>
          <w:rFonts w:asciiTheme="majorHAnsi" w:hAnsiTheme="majorHAnsi" w:cs="Times New Roman"/>
        </w:rPr>
        <w:t>.</w:t>
      </w:r>
      <w:r w:rsidR="00C45F2D">
        <w:rPr>
          <w:rFonts w:asciiTheme="majorHAnsi" w:hAnsiTheme="majorHAnsi" w:cs="Times New Roman"/>
        </w:rPr>
        <w:t xml:space="preserve"> Det är felaktigt och strider mot lagstiftningen att ”göra om” detta</w:t>
      </w:r>
      <w:r w:rsidR="00E828D8">
        <w:rPr>
          <w:rFonts w:asciiTheme="majorHAnsi" w:hAnsiTheme="majorHAnsi" w:cs="Times New Roman"/>
        </w:rPr>
        <w:t xml:space="preserve"> </w:t>
      </w:r>
      <w:r w:rsidR="000F35FB">
        <w:rPr>
          <w:rFonts w:asciiTheme="majorHAnsi" w:hAnsiTheme="majorHAnsi" w:cs="Times New Roman"/>
        </w:rPr>
        <w:t xml:space="preserve">arbetstidskrav </w:t>
      </w:r>
      <w:r w:rsidR="00C45F2D">
        <w:rPr>
          <w:rFonts w:asciiTheme="majorHAnsi" w:hAnsiTheme="majorHAnsi" w:cs="Times New Roman"/>
        </w:rPr>
        <w:t xml:space="preserve">till ett inkomstkrav vilket är innebörden av Regionens beslut. </w:t>
      </w:r>
    </w:p>
    <w:p w14:paraId="2CCC17B0" w14:textId="2CB58EA3" w:rsidR="00EE4C29" w:rsidRDefault="00EE4C29" w:rsidP="004E382A">
      <w:pPr>
        <w:spacing w:after="0" w:line="240" w:lineRule="auto"/>
        <w:rPr>
          <w:rFonts w:asciiTheme="majorHAnsi" w:hAnsiTheme="majorHAnsi" w:cs="Times New Roman"/>
        </w:rPr>
      </w:pPr>
    </w:p>
    <w:p w14:paraId="4C2DBE12" w14:textId="08D8C717" w:rsidR="00EE4C29" w:rsidRPr="00B86BA1" w:rsidRDefault="00EE4C29" w:rsidP="004E382A">
      <w:pPr>
        <w:spacing w:after="0" w:line="240" w:lineRule="auto"/>
        <w:rPr>
          <w:rFonts w:asciiTheme="majorHAnsi" w:hAnsiTheme="majorHAnsi" w:cs="Times New Roman"/>
          <w:i/>
          <w:iCs/>
        </w:rPr>
      </w:pPr>
      <w:r w:rsidRPr="00B86BA1">
        <w:rPr>
          <w:rFonts w:asciiTheme="majorHAnsi" w:hAnsiTheme="majorHAnsi" w:cs="Times New Roman"/>
          <w:i/>
          <w:iCs/>
        </w:rPr>
        <w:t>Punkt 4</w:t>
      </w:r>
    </w:p>
    <w:p w14:paraId="1B3A608C" w14:textId="4F36B2D0" w:rsidR="002D7E41" w:rsidRDefault="004B421F" w:rsidP="009C5D2D">
      <w:pPr>
        <w:rPr>
          <w:rFonts w:asciiTheme="majorHAnsi" w:hAnsiTheme="majorHAnsi" w:cs="Times New Roman"/>
        </w:rPr>
      </w:pPr>
      <w:r w:rsidRPr="00F95014">
        <w:rPr>
          <w:rFonts w:asciiTheme="majorHAnsi" w:hAnsiTheme="majorHAnsi" w:cs="Times New Roman"/>
        </w:rPr>
        <w:t xml:space="preserve">Det överklagade beslutet innehåller </w:t>
      </w:r>
      <w:r>
        <w:rPr>
          <w:rFonts w:asciiTheme="majorHAnsi" w:hAnsiTheme="majorHAnsi" w:cs="Times New Roman"/>
        </w:rPr>
        <w:t>dessutom</w:t>
      </w:r>
      <w:r w:rsidRPr="00F95014">
        <w:rPr>
          <w:rFonts w:asciiTheme="majorHAnsi" w:hAnsiTheme="majorHAnsi" w:cs="Times New Roman"/>
        </w:rPr>
        <w:t xml:space="preserve"> punkt 4, som anger att Hälso- och sjukvårds</w:t>
      </w:r>
      <w:r>
        <w:rPr>
          <w:rFonts w:asciiTheme="majorHAnsi" w:hAnsiTheme="majorHAnsi" w:cs="Times New Roman"/>
        </w:rPr>
        <w:t>direktören</w:t>
      </w:r>
      <w:r w:rsidRPr="00F95014">
        <w:rPr>
          <w:rFonts w:asciiTheme="majorHAnsi" w:hAnsiTheme="majorHAnsi" w:cs="Times New Roman"/>
        </w:rPr>
        <w:t xml:space="preserve"> får i uppdrag att agera ombud för vårdgivare verksamma enligt LOL.</w:t>
      </w:r>
      <w:r w:rsidR="00FD3D00">
        <w:rPr>
          <w:rFonts w:asciiTheme="majorHAnsi" w:hAnsiTheme="majorHAnsi" w:cs="Times New Roman"/>
        </w:rPr>
        <w:t xml:space="preserve"> Skyldigheten att rapportera</w:t>
      </w:r>
      <w:r w:rsidR="00C549D3">
        <w:rPr>
          <w:rFonts w:asciiTheme="majorHAnsi" w:hAnsiTheme="majorHAnsi" w:cs="Times New Roman"/>
        </w:rPr>
        <w:t xml:space="preserve"> i aktuella register</w:t>
      </w:r>
      <w:r w:rsidR="00FD3D00">
        <w:rPr>
          <w:rFonts w:asciiTheme="majorHAnsi" w:hAnsiTheme="majorHAnsi" w:cs="Times New Roman"/>
        </w:rPr>
        <w:t xml:space="preserve"> har den som bedriver vården vilket i detta sammanhang är LOL-läkaren, följaktligen är det endast denne som kan ge i uppdrag eller fullmakt till någon att agera ombud i detta syfte. Beslutet att Hälso- och sjukvårdsnämnden ensidigt utser hälso- och sjukvårdsdirektören till ombud </w:t>
      </w:r>
      <w:r w:rsidR="00FD3D00" w:rsidRPr="00F95014">
        <w:rPr>
          <w:rFonts w:asciiTheme="majorHAnsi" w:hAnsiTheme="majorHAnsi" w:cs="Times New Roman"/>
        </w:rPr>
        <w:t>strider såväl mot 2 kap. 10 § Lag (1915:218) om avtal och andra rättshandlingar på förmögenhetsrättens område ”avtalslagen”, fullmaktsläran och allmänna rättsprinciper.</w:t>
      </w:r>
      <w:r w:rsidR="00FD3D00">
        <w:rPr>
          <w:rFonts w:asciiTheme="majorHAnsi" w:hAnsiTheme="majorHAnsi" w:cs="Times New Roman"/>
        </w:rPr>
        <w:t xml:space="preserve"> Beslutet strider därmed mot lag också i detta avseende och ska upphävas</w:t>
      </w:r>
      <w:r w:rsidR="00365384">
        <w:rPr>
          <w:rFonts w:asciiTheme="majorHAnsi" w:hAnsiTheme="majorHAnsi" w:cs="Times New Roman"/>
        </w:rPr>
        <w:t xml:space="preserve">. </w:t>
      </w:r>
    </w:p>
    <w:p w14:paraId="546CEF7E" w14:textId="0BAB3673" w:rsidR="00FE27D0" w:rsidRDefault="00FE27D0" w:rsidP="001B7FEE">
      <w:pPr>
        <w:rPr>
          <w:rFonts w:asciiTheme="majorHAnsi" w:hAnsiTheme="majorHAnsi" w:cs="Times New Roman"/>
        </w:rPr>
      </w:pPr>
    </w:p>
    <w:p w14:paraId="2554B6B1" w14:textId="77777777" w:rsidR="00E7564D" w:rsidRDefault="00E7564D" w:rsidP="001B7FEE">
      <w:pPr>
        <w:rPr>
          <w:rFonts w:asciiTheme="majorHAnsi" w:hAnsiTheme="majorHAnsi" w:cs="Times New Roman"/>
        </w:rPr>
      </w:pPr>
    </w:p>
    <w:p w14:paraId="053A023A" w14:textId="77777777" w:rsidR="00DC4F17" w:rsidRPr="00B86BA1" w:rsidRDefault="00DC4F17" w:rsidP="00DC4F17">
      <w:pPr>
        <w:rPr>
          <w:rFonts w:asciiTheme="majorHAnsi" w:hAnsiTheme="majorHAnsi" w:cs="Times New Roman"/>
          <w:i/>
          <w:iCs/>
        </w:rPr>
      </w:pPr>
      <w:r w:rsidRPr="00B86BA1">
        <w:rPr>
          <w:rFonts w:asciiTheme="majorHAnsi" w:hAnsiTheme="majorHAnsi" w:cs="Times New Roman"/>
          <w:i/>
          <w:iCs/>
        </w:rPr>
        <w:t>Regionen saknar bemyndigande</w:t>
      </w:r>
    </w:p>
    <w:p w14:paraId="1D741316" w14:textId="1F3EECC3" w:rsidR="00DC4F17" w:rsidRDefault="00DC4F17" w:rsidP="00DC4F17">
      <w:pPr>
        <w:rPr>
          <w:rFonts w:asciiTheme="majorHAnsi" w:hAnsiTheme="majorHAnsi" w:cs="Times New Roman"/>
        </w:rPr>
      </w:pPr>
      <w:r>
        <w:rPr>
          <w:rFonts w:asciiTheme="majorHAnsi" w:hAnsiTheme="majorHAnsi" w:cs="Times New Roman"/>
        </w:rPr>
        <w:t xml:space="preserve">Eftersom rätten till läkarvårdsersättning är lagstadgad </w:t>
      </w:r>
      <w:r w:rsidR="0096410A">
        <w:rPr>
          <w:rFonts w:asciiTheme="majorHAnsi" w:hAnsiTheme="majorHAnsi" w:cs="Times New Roman"/>
        </w:rPr>
        <w:t xml:space="preserve">kan </w:t>
      </w:r>
      <w:r>
        <w:rPr>
          <w:rFonts w:asciiTheme="majorHAnsi" w:hAnsiTheme="majorHAnsi" w:cs="Times New Roman"/>
        </w:rPr>
        <w:t xml:space="preserve">det lagstridiga beslutet </w:t>
      </w:r>
      <w:r w:rsidR="0096410A">
        <w:rPr>
          <w:rFonts w:asciiTheme="majorHAnsi" w:hAnsiTheme="majorHAnsi" w:cs="Times New Roman"/>
        </w:rPr>
        <w:t xml:space="preserve">uppfattas </w:t>
      </w:r>
      <w:r>
        <w:rPr>
          <w:rFonts w:asciiTheme="majorHAnsi" w:hAnsiTheme="majorHAnsi" w:cs="Times New Roman"/>
        </w:rPr>
        <w:t>som att Regionen tillskapar nya regler med effekt såsom</w:t>
      </w:r>
      <w:r w:rsidR="002E4223">
        <w:rPr>
          <w:rFonts w:asciiTheme="majorHAnsi" w:hAnsiTheme="majorHAnsi" w:cs="Times New Roman"/>
        </w:rPr>
        <w:t xml:space="preserve"> vid</w:t>
      </w:r>
      <w:r>
        <w:rPr>
          <w:rFonts w:asciiTheme="majorHAnsi" w:hAnsiTheme="majorHAnsi" w:cs="Times New Roman"/>
        </w:rPr>
        <w:t xml:space="preserve"> </w:t>
      </w:r>
      <w:r w:rsidR="00EC2F81">
        <w:rPr>
          <w:rFonts w:asciiTheme="majorHAnsi" w:hAnsiTheme="majorHAnsi" w:cs="Times New Roman"/>
        </w:rPr>
        <w:t>föreskrifter</w:t>
      </w:r>
      <w:r>
        <w:rPr>
          <w:rFonts w:asciiTheme="majorHAnsi" w:hAnsiTheme="majorHAnsi" w:cs="Times New Roman"/>
        </w:rPr>
        <w:t xml:space="preserve"> trots att Regionen saknar bemyndigande därtill. Av </w:t>
      </w:r>
      <w:r w:rsidRPr="002A62D2">
        <w:rPr>
          <w:rFonts w:asciiTheme="majorHAnsi" w:hAnsiTheme="majorHAnsi" w:cs="Times New Roman"/>
        </w:rPr>
        <w:t xml:space="preserve">27 § </w:t>
      </w:r>
      <w:r>
        <w:rPr>
          <w:rFonts w:asciiTheme="majorHAnsi" w:hAnsiTheme="majorHAnsi" w:cs="Times New Roman"/>
        </w:rPr>
        <w:t xml:space="preserve">LOL, framgår att </w:t>
      </w:r>
      <w:r w:rsidRPr="002A62D2">
        <w:rPr>
          <w:rFonts w:asciiTheme="majorHAnsi" w:hAnsiTheme="majorHAnsi" w:cs="Times New Roman"/>
        </w:rPr>
        <w:t>Regeringen meddelar verkställighetsföreskrifter till denna lag.</w:t>
      </w:r>
      <w:r>
        <w:rPr>
          <w:rFonts w:asciiTheme="majorHAnsi" w:hAnsiTheme="majorHAnsi" w:cs="Times New Roman"/>
        </w:rPr>
        <w:t xml:space="preserve"> Regeringen har meddelat sådana verkställighetsföreskrifter – det är FOL. </w:t>
      </w:r>
      <w:r w:rsidR="00575FA3">
        <w:rPr>
          <w:rFonts w:asciiTheme="majorHAnsi" w:hAnsiTheme="majorHAnsi" w:cs="Times New Roman"/>
        </w:rPr>
        <w:t xml:space="preserve">Det finns </w:t>
      </w:r>
      <w:r w:rsidR="00575FA3" w:rsidRPr="00575FA3">
        <w:rPr>
          <w:rFonts w:asciiTheme="majorHAnsi" w:hAnsiTheme="majorHAnsi" w:cs="Times New Roman"/>
          <w:u w:val="single"/>
        </w:rPr>
        <w:t>inte</w:t>
      </w:r>
      <w:r w:rsidR="00575FA3">
        <w:rPr>
          <w:rFonts w:asciiTheme="majorHAnsi" w:hAnsiTheme="majorHAnsi" w:cs="Times New Roman"/>
        </w:rPr>
        <w:t xml:space="preserve"> något ytterligare </w:t>
      </w:r>
      <w:r>
        <w:rPr>
          <w:rFonts w:asciiTheme="majorHAnsi" w:hAnsiTheme="majorHAnsi" w:cs="Times New Roman"/>
        </w:rPr>
        <w:t xml:space="preserve">bemyndigande </w:t>
      </w:r>
      <w:r w:rsidR="00D61E09">
        <w:rPr>
          <w:rFonts w:asciiTheme="majorHAnsi" w:hAnsiTheme="majorHAnsi" w:cs="Times New Roman"/>
        </w:rPr>
        <w:t xml:space="preserve">till en </w:t>
      </w:r>
      <w:r>
        <w:rPr>
          <w:rFonts w:asciiTheme="majorHAnsi" w:hAnsiTheme="majorHAnsi" w:cs="Times New Roman"/>
        </w:rPr>
        <w:t>myndighet</w:t>
      </w:r>
      <w:r w:rsidR="00213A5F">
        <w:rPr>
          <w:rFonts w:asciiTheme="majorHAnsi" w:hAnsiTheme="majorHAnsi" w:cs="Times New Roman"/>
        </w:rPr>
        <w:t xml:space="preserve"> eller Region</w:t>
      </w:r>
      <w:r>
        <w:rPr>
          <w:rFonts w:asciiTheme="majorHAnsi" w:hAnsiTheme="majorHAnsi" w:cs="Times New Roman"/>
        </w:rPr>
        <w:t>.</w:t>
      </w:r>
    </w:p>
    <w:p w14:paraId="090CE652" w14:textId="416E137E" w:rsidR="00DC4F17" w:rsidRDefault="00DC4F17" w:rsidP="00DC4F17">
      <w:pPr>
        <w:rPr>
          <w:rFonts w:asciiTheme="majorHAnsi" w:hAnsiTheme="majorHAnsi" w:cs="Times New Roman"/>
        </w:rPr>
      </w:pPr>
      <w:r w:rsidRPr="002F0E74">
        <w:rPr>
          <w:rFonts w:asciiTheme="majorHAnsi" w:hAnsiTheme="majorHAnsi" w:cs="Times New Roman"/>
        </w:rPr>
        <w:t xml:space="preserve">Av 8 kap. 1 § regeringsformen </w:t>
      </w:r>
      <w:r w:rsidR="00DB02C9">
        <w:rPr>
          <w:rFonts w:asciiTheme="majorHAnsi" w:hAnsiTheme="majorHAnsi" w:cs="Times New Roman"/>
        </w:rPr>
        <w:t xml:space="preserve">(1974:152) </w:t>
      </w:r>
      <w:r w:rsidR="000463BC">
        <w:rPr>
          <w:rFonts w:asciiTheme="majorHAnsi" w:hAnsiTheme="majorHAnsi" w:cs="Times New Roman"/>
        </w:rPr>
        <w:t xml:space="preserve">– RF, </w:t>
      </w:r>
      <w:r w:rsidRPr="002F0E74">
        <w:rPr>
          <w:rFonts w:asciiTheme="majorHAnsi" w:hAnsiTheme="majorHAnsi" w:cs="Times New Roman"/>
        </w:rPr>
        <w:t xml:space="preserve">framgår att föreskrifter meddelas av riksdagen genom lag och av regeringen genom förordning. Föreskrifter kan också, efter bemyndigande av riksdagen eller regeringen, meddelas av andra myndigheter än regeringen och av kommuner. Ett bemyndigande att meddela föreskrifter ska alltid ges i lag eller förordning. </w:t>
      </w:r>
    </w:p>
    <w:p w14:paraId="4EEC9B86" w14:textId="77777777" w:rsidR="00DC4F17" w:rsidRDefault="00DC4F17" w:rsidP="00DC4F17">
      <w:pPr>
        <w:rPr>
          <w:rFonts w:asciiTheme="majorHAnsi" w:hAnsiTheme="majorHAnsi" w:cs="Times New Roman"/>
        </w:rPr>
      </w:pPr>
      <w:r>
        <w:rPr>
          <w:rFonts w:asciiTheme="majorHAnsi" w:hAnsiTheme="majorHAnsi" w:cs="Times New Roman"/>
        </w:rPr>
        <w:t>E</w:t>
      </w:r>
      <w:r w:rsidRPr="00664EFB">
        <w:rPr>
          <w:rFonts w:asciiTheme="majorHAnsi" w:hAnsiTheme="majorHAnsi" w:cs="Times New Roman"/>
        </w:rPr>
        <w:t>nligt 18 b § författningssamlingsförordningen (1976:725) ska de bemyndiganden som ger myndigheten rätt att besluta om regler anges i de föreskrifter som en myndighet beslutar.</w:t>
      </w:r>
    </w:p>
    <w:p w14:paraId="6617454F" w14:textId="77777777" w:rsidR="00DC4F17" w:rsidRDefault="00DC4F17" w:rsidP="00DC4F17">
      <w:pPr>
        <w:rPr>
          <w:rFonts w:asciiTheme="majorHAnsi" w:hAnsiTheme="majorHAnsi" w:cs="Times New Roman"/>
        </w:rPr>
      </w:pPr>
      <w:r w:rsidRPr="00AE082F">
        <w:rPr>
          <w:rFonts w:asciiTheme="majorHAnsi" w:hAnsiTheme="majorHAnsi" w:cs="Times New Roman"/>
        </w:rPr>
        <w:t>Grunden för den kommunala självstyrelsen regleras i 14 kap. regeringsformen. Av 14 kap. 3 § regeringsformen framgår att en inskränkning i den kommunala självstyrelsen inte bör gå utöver vad som är nödvändigt med hänsyn till de ändamål som har föranlett den.</w:t>
      </w:r>
    </w:p>
    <w:p w14:paraId="25CADB8A" w14:textId="7602D3B2" w:rsidR="00DC4F17" w:rsidRDefault="00DC4F17" w:rsidP="00DC4F17">
      <w:pPr>
        <w:rPr>
          <w:rFonts w:asciiTheme="majorHAnsi" w:hAnsiTheme="majorHAnsi" w:cs="Times New Roman"/>
        </w:rPr>
      </w:pPr>
      <w:r>
        <w:rPr>
          <w:rFonts w:asciiTheme="majorHAnsi" w:hAnsiTheme="majorHAnsi" w:cs="Times New Roman"/>
        </w:rPr>
        <w:t>Eftersom det överklagade beslutet saknar bemyndigande strider det även mot grundlag</w:t>
      </w:r>
      <w:r w:rsidR="00446FFC">
        <w:rPr>
          <w:rFonts w:asciiTheme="majorHAnsi" w:hAnsiTheme="majorHAnsi" w:cs="Times New Roman"/>
        </w:rPr>
        <w:t xml:space="preserve">, RF </w:t>
      </w:r>
      <w:r>
        <w:rPr>
          <w:rFonts w:asciiTheme="majorHAnsi" w:hAnsiTheme="majorHAnsi" w:cs="Times New Roman"/>
        </w:rPr>
        <w:t xml:space="preserve">och ska därför upphävas.  </w:t>
      </w:r>
    </w:p>
    <w:p w14:paraId="72550FED" w14:textId="77777777" w:rsidR="00DC4F17" w:rsidRDefault="00DC4F17" w:rsidP="00DC4F17">
      <w:pPr>
        <w:rPr>
          <w:rFonts w:asciiTheme="majorHAnsi" w:hAnsiTheme="majorHAnsi" w:cs="Times New Roman"/>
        </w:rPr>
      </w:pPr>
    </w:p>
    <w:p w14:paraId="53B5FB72" w14:textId="77777777" w:rsidR="008F1E18" w:rsidRDefault="008F1E18" w:rsidP="001B7FEE">
      <w:pPr>
        <w:rPr>
          <w:rFonts w:asciiTheme="majorHAnsi" w:hAnsiTheme="majorHAnsi" w:cs="Times New Roman"/>
        </w:rPr>
      </w:pPr>
    </w:p>
    <w:p w14:paraId="4458EF71" w14:textId="10B14AD2" w:rsidR="008A1761" w:rsidRPr="005E0727" w:rsidRDefault="00D20AC0" w:rsidP="009C5D2D">
      <w:pPr>
        <w:rPr>
          <w:rFonts w:asciiTheme="majorHAnsi" w:hAnsiTheme="majorHAnsi" w:cs="Times New Roman"/>
          <w:b/>
          <w:bCs/>
        </w:rPr>
      </w:pPr>
      <w:r w:rsidRPr="005E0727">
        <w:rPr>
          <w:rFonts w:asciiTheme="majorHAnsi" w:hAnsiTheme="majorHAnsi" w:cs="Times New Roman"/>
          <w:b/>
          <w:bCs/>
        </w:rPr>
        <w:t xml:space="preserve">Ett </w:t>
      </w:r>
      <w:r w:rsidR="009C5D2D" w:rsidRPr="005E0727">
        <w:rPr>
          <w:rFonts w:asciiTheme="majorHAnsi" w:hAnsiTheme="majorHAnsi" w:cs="Times New Roman"/>
          <w:b/>
          <w:bCs/>
        </w:rPr>
        <w:t>a</w:t>
      </w:r>
      <w:r w:rsidR="00B0010A" w:rsidRPr="005E0727">
        <w:rPr>
          <w:rFonts w:asciiTheme="majorHAnsi" w:hAnsiTheme="majorHAnsi" w:cs="Times New Roman"/>
          <w:b/>
          <w:bCs/>
        </w:rPr>
        <w:t>llmänt intresse</w:t>
      </w:r>
      <w:r w:rsidR="00BB6F86" w:rsidRPr="005E0727">
        <w:rPr>
          <w:rFonts w:asciiTheme="majorHAnsi" w:hAnsiTheme="majorHAnsi" w:cs="Times New Roman"/>
          <w:b/>
          <w:bCs/>
        </w:rPr>
        <w:t xml:space="preserve"> </w:t>
      </w:r>
      <w:r w:rsidR="009C5D2D" w:rsidRPr="005E0727">
        <w:rPr>
          <w:rFonts w:asciiTheme="majorHAnsi" w:hAnsiTheme="majorHAnsi" w:cs="Times New Roman"/>
          <w:b/>
          <w:bCs/>
        </w:rPr>
        <w:t>riskerar åsamkas beaktansvärd skada</w:t>
      </w:r>
      <w:r w:rsidR="008E3FFD" w:rsidRPr="005E0727">
        <w:rPr>
          <w:rFonts w:asciiTheme="majorHAnsi" w:hAnsiTheme="majorHAnsi" w:cs="Times New Roman"/>
          <w:b/>
          <w:bCs/>
        </w:rPr>
        <w:t xml:space="preserve"> </w:t>
      </w:r>
    </w:p>
    <w:p w14:paraId="360CF017" w14:textId="776EE660" w:rsidR="00850D51" w:rsidRPr="00A356AF" w:rsidRDefault="000B1750" w:rsidP="00850D51">
      <w:pPr>
        <w:rPr>
          <w:rFonts w:asciiTheme="majorHAnsi" w:hAnsiTheme="majorHAnsi" w:cs="Times New Roman"/>
          <w:i/>
          <w:iCs/>
        </w:rPr>
      </w:pPr>
      <w:r>
        <w:rPr>
          <w:rFonts w:asciiTheme="majorHAnsi" w:hAnsiTheme="majorHAnsi" w:cs="Times New Roman"/>
        </w:rPr>
        <w:t>Punkt 2 i det överklagade beslutet innefattar ett införande av kostnadsansvar för sådan medicinsk service som enligt LOL och FOL utgör så kallade ”</w:t>
      </w:r>
      <w:r w:rsidRPr="00E7064B">
        <w:rPr>
          <w:rFonts w:asciiTheme="majorHAnsi" w:hAnsiTheme="majorHAnsi" w:cs="Times New Roman"/>
          <w:i/>
          <w:iCs/>
        </w:rPr>
        <w:t>fria nyttigheter</w:t>
      </w:r>
      <w:r w:rsidR="008E3FFD" w:rsidRPr="00E7064B">
        <w:rPr>
          <w:rFonts w:asciiTheme="majorHAnsi" w:hAnsiTheme="majorHAnsi" w:cs="Times New Roman"/>
          <w:i/>
          <w:iCs/>
        </w:rPr>
        <w:t>”</w:t>
      </w:r>
      <w:r w:rsidR="002C57D2" w:rsidRPr="00E7064B">
        <w:rPr>
          <w:rFonts w:asciiTheme="majorHAnsi" w:hAnsiTheme="majorHAnsi" w:cs="Times New Roman"/>
          <w:i/>
          <w:iCs/>
        </w:rPr>
        <w:t>.</w:t>
      </w:r>
    </w:p>
    <w:p w14:paraId="577643AC" w14:textId="6F0EF9F1" w:rsidR="00467563" w:rsidRDefault="00467563" w:rsidP="005B7DF5">
      <w:pPr>
        <w:rPr>
          <w:rFonts w:asciiTheme="majorHAnsi" w:hAnsiTheme="majorHAnsi" w:cs="Times New Roman"/>
        </w:rPr>
      </w:pPr>
    </w:p>
    <w:p w14:paraId="2C97984D" w14:textId="4DC87153" w:rsidR="00467563" w:rsidRPr="00467563" w:rsidRDefault="00467563" w:rsidP="005B7DF5">
      <w:pPr>
        <w:rPr>
          <w:rFonts w:asciiTheme="majorHAnsi" w:hAnsiTheme="majorHAnsi" w:cs="Times New Roman"/>
          <w:i/>
          <w:iCs/>
        </w:rPr>
      </w:pPr>
      <w:r w:rsidRPr="00467563">
        <w:rPr>
          <w:rFonts w:asciiTheme="majorHAnsi" w:hAnsiTheme="majorHAnsi" w:cs="Times New Roman"/>
          <w:i/>
          <w:iCs/>
        </w:rPr>
        <w:t>Patientrisker</w:t>
      </w:r>
    </w:p>
    <w:p w14:paraId="0F3C29E9" w14:textId="2C0BB046" w:rsidR="00461796" w:rsidRDefault="00850D51" w:rsidP="005B7DF5">
      <w:pPr>
        <w:rPr>
          <w:rFonts w:asciiTheme="majorHAnsi" w:hAnsiTheme="majorHAnsi" w:cs="Times New Roman"/>
        </w:rPr>
      </w:pPr>
      <w:r w:rsidRPr="00053B3B">
        <w:rPr>
          <w:rFonts w:asciiTheme="majorHAnsi" w:hAnsiTheme="majorHAnsi" w:cs="Times New Roman"/>
        </w:rPr>
        <w:t xml:space="preserve">Eftersom beslutet avseende ökade kostnader för medicinsk </w:t>
      </w:r>
      <w:r>
        <w:rPr>
          <w:rFonts w:asciiTheme="majorHAnsi" w:hAnsiTheme="majorHAnsi" w:cs="Times New Roman"/>
        </w:rPr>
        <w:t>service</w:t>
      </w:r>
      <w:r w:rsidRPr="00053B3B">
        <w:rPr>
          <w:rFonts w:asciiTheme="majorHAnsi" w:hAnsiTheme="majorHAnsi" w:cs="Times New Roman"/>
        </w:rPr>
        <w:t xml:space="preserve"> kan få till följd att provtagning inte utförs </w:t>
      </w:r>
      <w:r w:rsidR="00D8279B">
        <w:rPr>
          <w:rFonts w:asciiTheme="majorHAnsi" w:hAnsiTheme="majorHAnsi" w:cs="Times New Roman"/>
        </w:rPr>
        <w:t xml:space="preserve">trots att det är medicinsk motiverat </w:t>
      </w:r>
      <w:r w:rsidRPr="00053B3B">
        <w:rPr>
          <w:rFonts w:asciiTheme="majorHAnsi" w:hAnsiTheme="majorHAnsi" w:cs="Times New Roman"/>
        </w:rPr>
        <w:t xml:space="preserve">kan det </w:t>
      </w:r>
      <w:r>
        <w:rPr>
          <w:rFonts w:asciiTheme="majorHAnsi" w:hAnsiTheme="majorHAnsi" w:cs="Times New Roman"/>
        </w:rPr>
        <w:t>innebära</w:t>
      </w:r>
      <w:r w:rsidRPr="00053B3B">
        <w:rPr>
          <w:rFonts w:asciiTheme="majorHAnsi" w:hAnsiTheme="majorHAnsi" w:cs="Times New Roman"/>
        </w:rPr>
        <w:t xml:space="preserve"> uppenbara patientrisker. </w:t>
      </w:r>
      <w:r>
        <w:rPr>
          <w:rFonts w:asciiTheme="majorHAnsi" w:hAnsiTheme="majorHAnsi" w:cs="Times New Roman"/>
        </w:rPr>
        <w:t xml:space="preserve">Det finns en tydlig redogörelse för dessa risker i analysen, Nuläge och riskanalys för ett förändrat kostnadsansvar för medicinsk service inom </w:t>
      </w:r>
      <w:proofErr w:type="spellStart"/>
      <w:r>
        <w:rPr>
          <w:rFonts w:asciiTheme="majorHAnsi" w:hAnsiTheme="majorHAnsi" w:cs="Times New Roman"/>
        </w:rPr>
        <w:t>NSV:s</w:t>
      </w:r>
      <w:proofErr w:type="spellEnd"/>
      <w:r>
        <w:rPr>
          <w:rFonts w:asciiTheme="majorHAnsi" w:hAnsiTheme="majorHAnsi" w:cs="Times New Roman"/>
        </w:rPr>
        <w:t xml:space="preserve"> avtalsområden,</w:t>
      </w:r>
      <w:r w:rsidRPr="008153E8">
        <w:rPr>
          <w:rFonts w:asciiTheme="majorHAnsi" w:hAnsiTheme="majorHAnsi" w:cs="Times New Roman"/>
        </w:rPr>
        <w:t xml:space="preserve"> se bilaga till överklagandet.</w:t>
      </w:r>
      <w:r>
        <w:rPr>
          <w:rFonts w:asciiTheme="majorHAnsi" w:hAnsiTheme="majorHAnsi" w:cs="Times New Roman"/>
        </w:rPr>
        <w:t xml:space="preserve"> Dessutom nämns det</w:t>
      </w:r>
      <w:r w:rsidR="001F3426">
        <w:rPr>
          <w:rFonts w:asciiTheme="majorHAnsi" w:hAnsiTheme="majorHAnsi" w:cs="Times New Roman"/>
        </w:rPr>
        <w:t>,</w:t>
      </w:r>
      <w:r>
        <w:rPr>
          <w:rFonts w:asciiTheme="majorHAnsi" w:hAnsiTheme="majorHAnsi" w:cs="Times New Roman"/>
        </w:rPr>
        <w:t xml:space="preserve"> </w:t>
      </w:r>
      <w:r w:rsidR="007469A1">
        <w:rPr>
          <w:rFonts w:asciiTheme="majorHAnsi" w:hAnsiTheme="majorHAnsi" w:cs="Times New Roman"/>
        </w:rPr>
        <w:t>(</w:t>
      </w:r>
      <w:r w:rsidR="00D02895">
        <w:rPr>
          <w:rFonts w:asciiTheme="majorHAnsi" w:hAnsiTheme="majorHAnsi" w:cs="Times New Roman"/>
        </w:rPr>
        <w:t xml:space="preserve">dock </w:t>
      </w:r>
      <w:r>
        <w:rPr>
          <w:rFonts w:asciiTheme="majorHAnsi" w:hAnsiTheme="majorHAnsi" w:cs="Times New Roman"/>
        </w:rPr>
        <w:t>nedtonat</w:t>
      </w:r>
      <w:r w:rsidR="007469A1">
        <w:rPr>
          <w:rFonts w:asciiTheme="majorHAnsi" w:hAnsiTheme="majorHAnsi" w:cs="Times New Roman"/>
        </w:rPr>
        <w:t>)</w:t>
      </w:r>
      <w:r>
        <w:rPr>
          <w:rFonts w:asciiTheme="majorHAnsi" w:hAnsiTheme="majorHAnsi" w:cs="Times New Roman"/>
        </w:rPr>
        <w:t xml:space="preserve"> i det tjänsteutlåtande som utgjort beslutsunderlag för det aktuella beslutet, s. 6 under rubriken Riskbedömning.</w:t>
      </w:r>
      <w:r w:rsidR="00240E13">
        <w:rPr>
          <w:rFonts w:asciiTheme="majorHAnsi" w:hAnsiTheme="majorHAnsi" w:cs="Times New Roman"/>
        </w:rPr>
        <w:t xml:space="preserve"> </w:t>
      </w:r>
      <w:r w:rsidR="00BD4439">
        <w:rPr>
          <w:rFonts w:asciiTheme="majorHAnsi" w:hAnsiTheme="majorHAnsi" w:cs="Times New Roman"/>
        </w:rPr>
        <w:t>Vidare har man i</w:t>
      </w:r>
      <w:r w:rsidR="00461796">
        <w:rPr>
          <w:rFonts w:asciiTheme="majorHAnsi" w:hAnsiTheme="majorHAnsi" w:cs="Times New Roman"/>
        </w:rPr>
        <w:t xml:space="preserve"> en aktuell utredning kommit fram till att </w:t>
      </w:r>
      <w:r w:rsidR="00461796" w:rsidRPr="000463BC">
        <w:rPr>
          <w:rFonts w:asciiTheme="majorHAnsi" w:hAnsiTheme="majorHAnsi" w:cs="Times New Roman"/>
          <w:i/>
          <w:iCs/>
        </w:rPr>
        <w:t>fria nyttigheter</w:t>
      </w:r>
      <w:r w:rsidR="00461796">
        <w:rPr>
          <w:rFonts w:asciiTheme="majorHAnsi" w:hAnsiTheme="majorHAnsi" w:cs="Times New Roman"/>
        </w:rPr>
        <w:t xml:space="preserve"> leder till ökad </w:t>
      </w:r>
      <w:r w:rsidR="00461796" w:rsidRPr="004015E1">
        <w:rPr>
          <w:rFonts w:asciiTheme="majorHAnsi" w:hAnsiTheme="majorHAnsi" w:cs="Times New Roman"/>
          <w:i/>
          <w:iCs/>
        </w:rPr>
        <w:t>patientsäkerhet</w:t>
      </w:r>
      <w:r w:rsidR="00461796">
        <w:rPr>
          <w:rFonts w:asciiTheme="majorHAnsi" w:hAnsiTheme="majorHAnsi" w:cs="Times New Roman"/>
        </w:rPr>
        <w:t xml:space="preserve">, se slutbetänkande från </w:t>
      </w:r>
      <w:r w:rsidR="00461796" w:rsidRPr="00041C20">
        <w:rPr>
          <w:rFonts w:asciiTheme="majorHAnsi" w:hAnsiTheme="majorHAnsi" w:cs="Times New Roman"/>
        </w:rPr>
        <w:t>utredningen Styrning för en mer jämlik vård</w:t>
      </w:r>
      <w:r w:rsidR="00461796">
        <w:rPr>
          <w:rFonts w:asciiTheme="majorHAnsi" w:hAnsiTheme="majorHAnsi" w:cs="Times New Roman"/>
        </w:rPr>
        <w:t>,</w:t>
      </w:r>
      <w:r w:rsidR="00461796" w:rsidRPr="00041C20">
        <w:rPr>
          <w:rFonts w:asciiTheme="majorHAnsi" w:hAnsiTheme="majorHAnsi" w:cs="Times New Roman"/>
        </w:rPr>
        <w:t xml:space="preserve"> </w:t>
      </w:r>
      <w:proofErr w:type="spellStart"/>
      <w:r w:rsidR="00461796" w:rsidRPr="00041C20">
        <w:rPr>
          <w:rFonts w:asciiTheme="majorHAnsi" w:hAnsiTheme="majorHAnsi" w:cs="Times New Roman"/>
        </w:rPr>
        <w:t>Digifysiskt</w:t>
      </w:r>
      <w:proofErr w:type="spellEnd"/>
      <w:r w:rsidR="00461796" w:rsidRPr="00041C20">
        <w:rPr>
          <w:rFonts w:asciiTheme="majorHAnsi" w:hAnsiTheme="majorHAnsi" w:cs="Times New Roman"/>
        </w:rPr>
        <w:t xml:space="preserve"> vårdval </w:t>
      </w:r>
      <w:r w:rsidR="00461796">
        <w:rPr>
          <w:rFonts w:asciiTheme="majorHAnsi" w:hAnsiTheme="majorHAnsi" w:cs="Times New Roman"/>
        </w:rPr>
        <w:t xml:space="preserve">– </w:t>
      </w:r>
      <w:r w:rsidR="00461796" w:rsidRPr="00041C20">
        <w:rPr>
          <w:rFonts w:asciiTheme="majorHAnsi" w:hAnsiTheme="majorHAnsi" w:cs="Times New Roman"/>
        </w:rPr>
        <w:t>Tillgänglig primärvård baserad på behov och kontinuitet (SOU 2019:42). Utredningen uppmana</w:t>
      </w:r>
      <w:r w:rsidR="00461796">
        <w:rPr>
          <w:rFonts w:asciiTheme="majorHAnsi" w:hAnsiTheme="majorHAnsi" w:cs="Times New Roman"/>
        </w:rPr>
        <w:t>r</w:t>
      </w:r>
      <w:r w:rsidR="00461796" w:rsidRPr="00041C20">
        <w:rPr>
          <w:rFonts w:asciiTheme="majorHAnsi" w:hAnsiTheme="majorHAnsi" w:cs="Times New Roman"/>
        </w:rPr>
        <w:t xml:space="preserve"> landstingen att i ökad utsträckning pröva om inte merparten av medicinsk service och läkemedel kan utgöra en </w:t>
      </w:r>
      <w:r w:rsidR="00461796">
        <w:rPr>
          <w:rFonts w:asciiTheme="majorHAnsi" w:hAnsiTheme="majorHAnsi" w:cs="Times New Roman"/>
        </w:rPr>
        <w:t xml:space="preserve">så kallad </w:t>
      </w:r>
      <w:r w:rsidR="00461796" w:rsidRPr="00041C20">
        <w:rPr>
          <w:rFonts w:asciiTheme="majorHAnsi" w:hAnsiTheme="majorHAnsi" w:cs="Times New Roman"/>
        </w:rPr>
        <w:t>fri nyttighet.</w:t>
      </w:r>
      <w:r w:rsidR="00461796" w:rsidRPr="0080353C">
        <w:rPr>
          <w:rFonts w:asciiTheme="majorHAnsi" w:hAnsiTheme="majorHAnsi" w:cs="Times New Roman"/>
        </w:rPr>
        <w:t xml:space="preserve"> </w:t>
      </w:r>
      <w:r w:rsidR="00461796" w:rsidRPr="002E5A54">
        <w:rPr>
          <w:rFonts w:asciiTheme="majorHAnsi" w:hAnsiTheme="majorHAnsi" w:cs="Times New Roman"/>
        </w:rPr>
        <w:t xml:space="preserve">Det är alltså utredningens </w:t>
      </w:r>
      <w:r w:rsidR="00461796">
        <w:rPr>
          <w:rFonts w:asciiTheme="majorHAnsi" w:hAnsiTheme="majorHAnsi" w:cs="Times New Roman"/>
        </w:rPr>
        <w:t>slutsats</w:t>
      </w:r>
      <w:r w:rsidR="00461796" w:rsidRPr="002E5A54">
        <w:rPr>
          <w:rFonts w:asciiTheme="majorHAnsi" w:hAnsiTheme="majorHAnsi" w:cs="Times New Roman"/>
        </w:rPr>
        <w:t xml:space="preserve"> att </w:t>
      </w:r>
      <w:r w:rsidR="00461796" w:rsidRPr="001F7DE6">
        <w:rPr>
          <w:rFonts w:asciiTheme="majorHAnsi" w:hAnsiTheme="majorHAnsi" w:cs="Times New Roman"/>
        </w:rPr>
        <w:t>det gynnar patientsäkerheten med fria nyttigheter</w:t>
      </w:r>
      <w:r w:rsidR="00DD2BB6">
        <w:rPr>
          <w:rFonts w:asciiTheme="majorHAnsi" w:hAnsiTheme="majorHAnsi" w:cs="Times New Roman"/>
        </w:rPr>
        <w:t xml:space="preserve">. Att </w:t>
      </w:r>
      <w:r w:rsidR="00BC6147">
        <w:rPr>
          <w:rFonts w:asciiTheme="majorHAnsi" w:hAnsiTheme="majorHAnsi" w:cs="Times New Roman"/>
        </w:rPr>
        <w:t xml:space="preserve">genom det överlagade beslutet </w:t>
      </w:r>
      <w:r w:rsidR="00DD2BB6">
        <w:rPr>
          <w:rFonts w:asciiTheme="majorHAnsi" w:hAnsiTheme="majorHAnsi" w:cs="Times New Roman"/>
        </w:rPr>
        <w:t>inskränka dessa försämra</w:t>
      </w:r>
      <w:r w:rsidR="00BF41F9">
        <w:rPr>
          <w:rFonts w:asciiTheme="majorHAnsi" w:hAnsiTheme="majorHAnsi" w:cs="Times New Roman"/>
        </w:rPr>
        <w:t>r</w:t>
      </w:r>
      <w:r w:rsidR="00DD2BB6">
        <w:rPr>
          <w:rFonts w:asciiTheme="majorHAnsi" w:hAnsiTheme="majorHAnsi" w:cs="Times New Roman"/>
        </w:rPr>
        <w:t xml:space="preserve"> alltså pati</w:t>
      </w:r>
      <w:r w:rsidR="00BC6147">
        <w:rPr>
          <w:rFonts w:asciiTheme="majorHAnsi" w:hAnsiTheme="majorHAnsi" w:cs="Times New Roman"/>
        </w:rPr>
        <w:t>e</w:t>
      </w:r>
      <w:r w:rsidR="00DD2BB6">
        <w:rPr>
          <w:rFonts w:asciiTheme="majorHAnsi" w:hAnsiTheme="majorHAnsi" w:cs="Times New Roman"/>
        </w:rPr>
        <w:t>ntsäkerheten</w:t>
      </w:r>
      <w:r w:rsidR="00BC6147">
        <w:rPr>
          <w:rFonts w:asciiTheme="majorHAnsi" w:hAnsiTheme="majorHAnsi" w:cs="Times New Roman"/>
        </w:rPr>
        <w:t xml:space="preserve">. </w:t>
      </w:r>
      <w:r w:rsidR="006D64A0" w:rsidRPr="00053B3B">
        <w:rPr>
          <w:rFonts w:asciiTheme="majorHAnsi" w:hAnsiTheme="majorHAnsi" w:cs="Times New Roman"/>
        </w:rPr>
        <w:t>Om patienter</w:t>
      </w:r>
      <w:r w:rsidR="006D64A0">
        <w:rPr>
          <w:rFonts w:asciiTheme="majorHAnsi" w:hAnsiTheme="majorHAnsi" w:cs="Times New Roman"/>
        </w:rPr>
        <w:t>na</w:t>
      </w:r>
      <w:r w:rsidR="006D64A0" w:rsidRPr="00053B3B">
        <w:rPr>
          <w:rFonts w:asciiTheme="majorHAnsi" w:hAnsiTheme="majorHAnsi" w:cs="Times New Roman"/>
        </w:rPr>
        <w:t xml:space="preserve"> inte får den utredning och vård </w:t>
      </w:r>
      <w:r w:rsidR="006D64A0">
        <w:rPr>
          <w:rFonts w:asciiTheme="majorHAnsi" w:hAnsiTheme="majorHAnsi" w:cs="Times New Roman"/>
        </w:rPr>
        <w:t xml:space="preserve">som </w:t>
      </w:r>
      <w:r w:rsidR="006D64A0" w:rsidRPr="00053B3B">
        <w:rPr>
          <w:rFonts w:asciiTheme="majorHAnsi" w:hAnsiTheme="majorHAnsi" w:cs="Times New Roman"/>
        </w:rPr>
        <w:t xml:space="preserve">de behöver kan det i sin tur leda till </w:t>
      </w:r>
      <w:r w:rsidR="006D64A0">
        <w:rPr>
          <w:rFonts w:asciiTheme="majorHAnsi" w:hAnsiTheme="majorHAnsi" w:cs="Times New Roman"/>
        </w:rPr>
        <w:t xml:space="preserve">att </w:t>
      </w:r>
      <w:r w:rsidR="006D64A0" w:rsidRPr="00053B3B">
        <w:rPr>
          <w:rFonts w:asciiTheme="majorHAnsi" w:hAnsiTheme="majorHAnsi" w:cs="Times New Roman"/>
        </w:rPr>
        <w:t>allvarliga hälsotillstånd</w:t>
      </w:r>
      <w:r w:rsidR="006D64A0">
        <w:rPr>
          <w:rFonts w:asciiTheme="majorHAnsi" w:hAnsiTheme="majorHAnsi" w:cs="Times New Roman"/>
        </w:rPr>
        <w:t xml:space="preserve"> förvärras</w:t>
      </w:r>
      <w:r w:rsidR="006D64A0" w:rsidRPr="00053B3B">
        <w:rPr>
          <w:rFonts w:asciiTheme="majorHAnsi" w:hAnsiTheme="majorHAnsi" w:cs="Times New Roman"/>
        </w:rPr>
        <w:t xml:space="preserve">. </w:t>
      </w:r>
    </w:p>
    <w:p w14:paraId="4E201956" w14:textId="77777777" w:rsidR="000D35B8" w:rsidRDefault="000D35B8" w:rsidP="008A1761">
      <w:pPr>
        <w:rPr>
          <w:rFonts w:asciiTheme="majorHAnsi" w:hAnsiTheme="majorHAnsi" w:cs="Times New Roman"/>
        </w:rPr>
      </w:pPr>
    </w:p>
    <w:p w14:paraId="1136FDC0" w14:textId="5333FB86" w:rsidR="00467563" w:rsidRPr="00467563" w:rsidRDefault="00467563" w:rsidP="008A1761">
      <w:pPr>
        <w:rPr>
          <w:rFonts w:asciiTheme="majorHAnsi" w:hAnsiTheme="majorHAnsi" w:cs="Times New Roman"/>
          <w:i/>
          <w:iCs/>
        </w:rPr>
      </w:pPr>
      <w:r w:rsidRPr="00467563">
        <w:rPr>
          <w:rFonts w:asciiTheme="majorHAnsi" w:hAnsiTheme="majorHAnsi" w:cs="Times New Roman"/>
          <w:i/>
          <w:iCs/>
        </w:rPr>
        <w:lastRenderedPageBreak/>
        <w:t>Icke ändamålsenlig användning av skattemedel</w:t>
      </w:r>
    </w:p>
    <w:p w14:paraId="4D382C64" w14:textId="6FE89B5A" w:rsidR="00DD0844" w:rsidRDefault="00E43870" w:rsidP="008A1761">
      <w:pPr>
        <w:rPr>
          <w:rFonts w:asciiTheme="majorHAnsi" w:hAnsiTheme="majorHAnsi" w:cs="Times New Roman"/>
        </w:rPr>
      </w:pPr>
      <w:r>
        <w:rPr>
          <w:rFonts w:asciiTheme="majorHAnsi" w:hAnsiTheme="majorHAnsi" w:cs="Times New Roman"/>
        </w:rPr>
        <w:t>Vidare</w:t>
      </w:r>
      <w:r w:rsidR="002C57D2">
        <w:rPr>
          <w:rFonts w:asciiTheme="majorHAnsi" w:hAnsiTheme="majorHAnsi" w:cs="Times New Roman"/>
        </w:rPr>
        <w:t xml:space="preserve"> </w:t>
      </w:r>
      <w:r w:rsidR="00655ACE">
        <w:rPr>
          <w:rFonts w:asciiTheme="majorHAnsi" w:hAnsiTheme="majorHAnsi" w:cs="Times New Roman"/>
        </w:rPr>
        <w:t xml:space="preserve">kan </w:t>
      </w:r>
      <w:r w:rsidR="007042CD">
        <w:rPr>
          <w:rFonts w:asciiTheme="majorHAnsi" w:hAnsiTheme="majorHAnsi" w:cs="Times New Roman"/>
        </w:rPr>
        <w:t xml:space="preserve">det </w:t>
      </w:r>
      <w:r w:rsidR="00655ACE">
        <w:rPr>
          <w:rFonts w:asciiTheme="majorHAnsi" w:hAnsiTheme="majorHAnsi" w:cs="Times New Roman"/>
        </w:rPr>
        <w:t xml:space="preserve">inte anses som en ändamålsenlig </w:t>
      </w:r>
      <w:r w:rsidR="00AD26F0">
        <w:rPr>
          <w:rFonts w:asciiTheme="majorHAnsi" w:hAnsiTheme="majorHAnsi" w:cs="Times New Roman"/>
        </w:rPr>
        <w:t xml:space="preserve">användning av skattemedel </w:t>
      </w:r>
      <w:r w:rsidR="00C460EB">
        <w:rPr>
          <w:rFonts w:asciiTheme="majorHAnsi" w:hAnsiTheme="majorHAnsi" w:cs="Times New Roman"/>
        </w:rPr>
        <w:t xml:space="preserve">att förorsaka att </w:t>
      </w:r>
      <w:r w:rsidR="00D956C3">
        <w:rPr>
          <w:rFonts w:asciiTheme="majorHAnsi" w:hAnsiTheme="majorHAnsi" w:cs="Times New Roman"/>
        </w:rPr>
        <w:t xml:space="preserve">tillgången till vård </w:t>
      </w:r>
      <w:r w:rsidR="00A21695">
        <w:rPr>
          <w:rFonts w:asciiTheme="majorHAnsi" w:hAnsiTheme="majorHAnsi" w:cs="Times New Roman"/>
        </w:rPr>
        <w:t xml:space="preserve">minskas i ett läge då </w:t>
      </w:r>
      <w:r w:rsidR="00FE329A">
        <w:rPr>
          <w:rFonts w:asciiTheme="majorHAnsi" w:hAnsiTheme="majorHAnsi" w:cs="Times New Roman"/>
        </w:rPr>
        <w:t xml:space="preserve">det råder stor brist på läkare och vårdplatser. </w:t>
      </w:r>
      <w:proofErr w:type="gramStart"/>
      <w:r w:rsidR="00F929F3">
        <w:rPr>
          <w:rFonts w:asciiTheme="majorHAnsi" w:hAnsiTheme="majorHAnsi" w:cs="Times New Roman"/>
        </w:rPr>
        <w:t>Corona -krisen</w:t>
      </w:r>
      <w:proofErr w:type="gramEnd"/>
      <w:r w:rsidR="00F929F3">
        <w:rPr>
          <w:rFonts w:asciiTheme="majorHAnsi" w:hAnsiTheme="majorHAnsi" w:cs="Times New Roman"/>
        </w:rPr>
        <w:t xml:space="preserve"> har förvärrat en redan ansträngd situation och det </w:t>
      </w:r>
      <w:r w:rsidR="005E3ED4">
        <w:rPr>
          <w:rFonts w:asciiTheme="majorHAnsi" w:hAnsiTheme="majorHAnsi" w:cs="Times New Roman"/>
        </w:rPr>
        <w:t xml:space="preserve">föreligger nu en så kallad vårdskuld som behöver hanteras. </w:t>
      </w:r>
      <w:r w:rsidR="00BB1C67">
        <w:rPr>
          <w:rFonts w:asciiTheme="majorHAnsi" w:hAnsiTheme="majorHAnsi" w:cs="Times New Roman"/>
        </w:rPr>
        <w:t xml:space="preserve">I det läget borde alla krafter enas för att erbjuda </w:t>
      </w:r>
      <w:r w:rsidR="00AB7D64">
        <w:rPr>
          <w:rFonts w:asciiTheme="majorHAnsi" w:hAnsiTheme="majorHAnsi" w:cs="Times New Roman"/>
        </w:rPr>
        <w:t>vårdtillfällen i stor uts</w:t>
      </w:r>
      <w:r w:rsidR="00092848">
        <w:rPr>
          <w:rFonts w:asciiTheme="majorHAnsi" w:hAnsiTheme="majorHAnsi" w:cs="Times New Roman"/>
        </w:rPr>
        <w:t>t</w:t>
      </w:r>
      <w:r w:rsidR="00AB7D64">
        <w:rPr>
          <w:rFonts w:asciiTheme="majorHAnsi" w:hAnsiTheme="majorHAnsi" w:cs="Times New Roman"/>
        </w:rPr>
        <w:t>räckning som möjligt</w:t>
      </w:r>
      <w:r w:rsidR="00092848">
        <w:rPr>
          <w:rFonts w:asciiTheme="majorHAnsi" w:hAnsiTheme="majorHAnsi" w:cs="Times New Roman"/>
        </w:rPr>
        <w:t xml:space="preserve"> men Regionens beslut stryper istället tillgången till vård. </w:t>
      </w:r>
      <w:r w:rsidR="00614F92">
        <w:rPr>
          <w:rFonts w:asciiTheme="majorHAnsi" w:hAnsiTheme="majorHAnsi" w:cs="Times New Roman"/>
        </w:rPr>
        <w:t xml:space="preserve">Endast en mindre del av skadorna kommer att kunna </w:t>
      </w:r>
      <w:r w:rsidR="008F5BE5">
        <w:rPr>
          <w:rFonts w:asciiTheme="majorHAnsi" w:hAnsiTheme="majorHAnsi" w:cs="Times New Roman"/>
        </w:rPr>
        <w:t xml:space="preserve">repareras genom återbetalning i efterhand av felaktigt </w:t>
      </w:r>
      <w:r w:rsidR="00924AA7">
        <w:rPr>
          <w:rFonts w:asciiTheme="majorHAnsi" w:hAnsiTheme="majorHAnsi" w:cs="Times New Roman"/>
        </w:rPr>
        <w:t xml:space="preserve">uttagna avgifter. </w:t>
      </w:r>
      <w:r w:rsidR="00E73A18">
        <w:rPr>
          <w:rFonts w:asciiTheme="majorHAnsi" w:hAnsiTheme="majorHAnsi" w:cs="Times New Roman"/>
        </w:rPr>
        <w:t>D</w:t>
      </w:r>
      <w:r w:rsidR="0056584E">
        <w:rPr>
          <w:rFonts w:asciiTheme="majorHAnsi" w:hAnsiTheme="majorHAnsi" w:cs="Times New Roman"/>
        </w:rPr>
        <w:t>e</w:t>
      </w:r>
      <w:r w:rsidR="00E73A18">
        <w:rPr>
          <w:rFonts w:asciiTheme="majorHAnsi" w:hAnsiTheme="majorHAnsi" w:cs="Times New Roman"/>
        </w:rPr>
        <w:t xml:space="preserve"> ekonomiska skadorna kommer att bli betydande och vissa verksamheter kommer </w:t>
      </w:r>
      <w:r w:rsidR="00F72F55">
        <w:rPr>
          <w:rFonts w:asciiTheme="majorHAnsi" w:hAnsiTheme="majorHAnsi" w:cs="Times New Roman"/>
        </w:rPr>
        <w:t>inte att överleva.</w:t>
      </w:r>
    </w:p>
    <w:p w14:paraId="0DF126B7" w14:textId="1B2ABEA5" w:rsidR="008A1761" w:rsidRPr="00053B3B" w:rsidRDefault="00931701" w:rsidP="008A1761">
      <w:pPr>
        <w:rPr>
          <w:rFonts w:asciiTheme="majorHAnsi" w:hAnsiTheme="majorHAnsi" w:cs="Times New Roman"/>
        </w:rPr>
      </w:pPr>
      <w:r w:rsidRPr="00053B3B">
        <w:rPr>
          <w:rFonts w:asciiTheme="majorHAnsi" w:hAnsiTheme="majorHAnsi" w:cs="Times New Roman"/>
        </w:rPr>
        <w:t xml:space="preserve">Även om domstolen upphäver beslutet kan de skador som </w:t>
      </w:r>
      <w:r>
        <w:rPr>
          <w:rFonts w:asciiTheme="majorHAnsi" w:hAnsiTheme="majorHAnsi" w:cs="Times New Roman"/>
        </w:rPr>
        <w:t>åsamkas både patienter och verksamheter inte repareras.</w:t>
      </w:r>
      <w:r w:rsidR="00256B67" w:rsidRPr="00256B67">
        <w:rPr>
          <w:rFonts w:asciiTheme="majorHAnsi" w:hAnsiTheme="majorHAnsi" w:cs="Times New Roman"/>
        </w:rPr>
        <w:t xml:space="preserve"> </w:t>
      </w:r>
      <w:r w:rsidR="00256B67">
        <w:rPr>
          <w:rFonts w:asciiTheme="majorHAnsi" w:hAnsiTheme="majorHAnsi" w:cs="Times New Roman"/>
        </w:rPr>
        <w:t>Eftersom s</w:t>
      </w:r>
      <w:r w:rsidR="00256B67" w:rsidRPr="00053B3B">
        <w:rPr>
          <w:rFonts w:asciiTheme="majorHAnsi" w:hAnsiTheme="majorHAnsi" w:cs="Times New Roman"/>
        </w:rPr>
        <w:t xml:space="preserve">ådana skador inte </w:t>
      </w:r>
      <w:r w:rsidR="00256B67">
        <w:rPr>
          <w:rFonts w:asciiTheme="majorHAnsi" w:hAnsiTheme="majorHAnsi" w:cs="Times New Roman"/>
        </w:rPr>
        <w:t xml:space="preserve">kan </w:t>
      </w:r>
      <w:r w:rsidR="00256B67" w:rsidRPr="00053B3B">
        <w:rPr>
          <w:rFonts w:asciiTheme="majorHAnsi" w:hAnsiTheme="majorHAnsi" w:cs="Times New Roman"/>
        </w:rPr>
        <w:t>repareras i efterhand bör domstolen meddela verkställighetsförbud</w:t>
      </w:r>
      <w:r w:rsidR="00256B67">
        <w:rPr>
          <w:rFonts w:asciiTheme="majorHAnsi" w:hAnsiTheme="majorHAnsi" w:cs="Times New Roman"/>
        </w:rPr>
        <w:t xml:space="preserve"> /inhibition</w:t>
      </w:r>
      <w:r w:rsidR="0022543E">
        <w:rPr>
          <w:rFonts w:asciiTheme="majorHAnsi" w:hAnsiTheme="majorHAnsi" w:cs="Times New Roman"/>
        </w:rPr>
        <w:t>.</w:t>
      </w:r>
    </w:p>
    <w:p w14:paraId="2A62656D" w14:textId="77777777" w:rsidR="009E56F0" w:rsidRDefault="009E56F0" w:rsidP="00CE23C7">
      <w:pPr>
        <w:rPr>
          <w:rFonts w:asciiTheme="majorHAnsi" w:hAnsiTheme="majorHAnsi" w:cs="Times New Roman"/>
          <w:b/>
          <w:bCs/>
        </w:rPr>
      </w:pPr>
    </w:p>
    <w:p w14:paraId="52E22A26" w14:textId="77419976" w:rsidR="009C5D2D" w:rsidRPr="005E0727" w:rsidRDefault="009C5D2D" w:rsidP="00CE23C7">
      <w:pPr>
        <w:rPr>
          <w:rFonts w:asciiTheme="majorHAnsi" w:hAnsiTheme="majorHAnsi" w:cs="Times New Roman"/>
          <w:b/>
          <w:bCs/>
        </w:rPr>
      </w:pPr>
      <w:r w:rsidRPr="005E0727">
        <w:rPr>
          <w:rFonts w:asciiTheme="majorHAnsi" w:hAnsiTheme="majorHAnsi" w:cs="Times New Roman"/>
          <w:b/>
          <w:bCs/>
        </w:rPr>
        <w:t xml:space="preserve">Ett enskilt intresse </w:t>
      </w:r>
      <w:r w:rsidR="008A1761" w:rsidRPr="005E0727">
        <w:rPr>
          <w:rFonts w:asciiTheme="majorHAnsi" w:hAnsiTheme="majorHAnsi" w:cs="Times New Roman"/>
          <w:b/>
          <w:bCs/>
        </w:rPr>
        <w:t xml:space="preserve">åsamkas beaktansvärd skada </w:t>
      </w:r>
    </w:p>
    <w:p w14:paraId="6ECC597C" w14:textId="4DD03A08" w:rsidR="000118AA" w:rsidRDefault="00623E6C" w:rsidP="000118AA">
      <w:pPr>
        <w:rPr>
          <w:rFonts w:asciiTheme="majorHAnsi" w:hAnsiTheme="majorHAnsi" w:cs="Times New Roman"/>
        </w:rPr>
      </w:pPr>
      <w:r w:rsidRPr="00053B3B">
        <w:rPr>
          <w:rFonts w:asciiTheme="majorHAnsi" w:hAnsiTheme="majorHAnsi" w:cs="Times New Roman"/>
        </w:rPr>
        <w:t>Om Regionen börjar tillämpa beslutet</w:t>
      </w:r>
      <w:r>
        <w:rPr>
          <w:rFonts w:asciiTheme="majorHAnsi" w:hAnsiTheme="majorHAnsi" w:cs="Times New Roman"/>
        </w:rPr>
        <w:t xml:space="preserve"> </w:t>
      </w:r>
      <w:r w:rsidRPr="00053B3B">
        <w:rPr>
          <w:rFonts w:asciiTheme="majorHAnsi" w:hAnsiTheme="majorHAnsi" w:cs="Times New Roman"/>
        </w:rPr>
        <w:t xml:space="preserve">innebär det omfattande nackdelar för verksamheter med läkarvårdsersättning. </w:t>
      </w:r>
      <w:r w:rsidR="00090DCC">
        <w:rPr>
          <w:rFonts w:asciiTheme="majorHAnsi" w:hAnsiTheme="majorHAnsi" w:cs="Times New Roman"/>
        </w:rPr>
        <w:t>FOL</w:t>
      </w:r>
      <w:r w:rsidR="00B331DC">
        <w:rPr>
          <w:rFonts w:asciiTheme="majorHAnsi" w:hAnsiTheme="majorHAnsi" w:cs="Times New Roman"/>
        </w:rPr>
        <w:t xml:space="preserve"> </w:t>
      </w:r>
      <w:r w:rsidR="00090DCC">
        <w:rPr>
          <w:rFonts w:asciiTheme="majorHAnsi" w:hAnsiTheme="majorHAnsi" w:cs="Times New Roman"/>
        </w:rPr>
        <w:t xml:space="preserve">innehåller nivåer för </w:t>
      </w:r>
      <w:r w:rsidR="00FC16D6">
        <w:rPr>
          <w:rFonts w:asciiTheme="majorHAnsi" w:hAnsiTheme="majorHAnsi" w:cs="Times New Roman"/>
        </w:rPr>
        <w:t>läkarvårdsersättningen som förhandlats av SKR å ena sidan och av Läkarförbundet å andra sidan. Dessa ersättni</w:t>
      </w:r>
      <w:r w:rsidR="00C10BCE">
        <w:rPr>
          <w:rFonts w:asciiTheme="majorHAnsi" w:hAnsiTheme="majorHAnsi" w:cs="Times New Roman"/>
        </w:rPr>
        <w:t>n</w:t>
      </w:r>
      <w:r w:rsidR="00FC16D6">
        <w:rPr>
          <w:rFonts w:asciiTheme="majorHAnsi" w:hAnsiTheme="majorHAnsi" w:cs="Times New Roman"/>
        </w:rPr>
        <w:t xml:space="preserve">gsnivåer </w:t>
      </w:r>
      <w:r w:rsidR="00070ED5">
        <w:rPr>
          <w:rFonts w:asciiTheme="majorHAnsi" w:hAnsiTheme="majorHAnsi" w:cs="Times New Roman"/>
        </w:rPr>
        <w:t xml:space="preserve">utgår från </w:t>
      </w:r>
      <w:r w:rsidR="00593CF7">
        <w:rPr>
          <w:rFonts w:asciiTheme="majorHAnsi" w:hAnsiTheme="majorHAnsi" w:cs="Times New Roman"/>
        </w:rPr>
        <w:t xml:space="preserve">att medicinsk provtagning utgör </w:t>
      </w:r>
      <w:r w:rsidR="00070ED5" w:rsidRPr="00597DEB">
        <w:rPr>
          <w:rFonts w:asciiTheme="majorHAnsi" w:hAnsiTheme="majorHAnsi" w:cs="Times New Roman"/>
          <w:i/>
          <w:iCs/>
        </w:rPr>
        <w:t>fria nyttigheter</w:t>
      </w:r>
      <w:r w:rsidR="00070ED5">
        <w:rPr>
          <w:rFonts w:asciiTheme="majorHAnsi" w:hAnsiTheme="majorHAnsi" w:cs="Times New Roman"/>
        </w:rPr>
        <w:t>. Om läkar</w:t>
      </w:r>
      <w:r w:rsidR="00EB67A6">
        <w:rPr>
          <w:rFonts w:asciiTheme="majorHAnsi" w:hAnsiTheme="majorHAnsi" w:cs="Times New Roman"/>
        </w:rPr>
        <w:t>verksamheterna</w:t>
      </w:r>
      <w:r w:rsidR="00070ED5">
        <w:rPr>
          <w:rFonts w:asciiTheme="majorHAnsi" w:hAnsiTheme="majorHAnsi" w:cs="Times New Roman"/>
        </w:rPr>
        <w:t xml:space="preserve"> plötsligen ska </w:t>
      </w:r>
      <w:r w:rsidR="0039127E">
        <w:rPr>
          <w:rFonts w:asciiTheme="majorHAnsi" w:hAnsiTheme="majorHAnsi" w:cs="Times New Roman"/>
        </w:rPr>
        <w:t xml:space="preserve">betala för </w:t>
      </w:r>
      <w:r w:rsidR="00597DEB">
        <w:rPr>
          <w:rFonts w:asciiTheme="majorHAnsi" w:hAnsiTheme="majorHAnsi" w:cs="Times New Roman"/>
        </w:rPr>
        <w:t>sådan</w:t>
      </w:r>
      <w:r w:rsidR="0039127E">
        <w:rPr>
          <w:rFonts w:asciiTheme="majorHAnsi" w:hAnsiTheme="majorHAnsi" w:cs="Times New Roman"/>
        </w:rPr>
        <w:t xml:space="preserve"> medicinsk service saknas täckning för dessa kostnader</w:t>
      </w:r>
      <w:r w:rsidR="00593CF7">
        <w:rPr>
          <w:rFonts w:asciiTheme="majorHAnsi" w:hAnsiTheme="majorHAnsi" w:cs="Times New Roman"/>
        </w:rPr>
        <w:t xml:space="preserve"> verksamhet</w:t>
      </w:r>
      <w:r w:rsidR="00A363D7">
        <w:rPr>
          <w:rFonts w:asciiTheme="majorHAnsi" w:hAnsiTheme="majorHAnsi" w:cs="Times New Roman"/>
        </w:rPr>
        <w:t>erna</w:t>
      </w:r>
      <w:r w:rsidR="0039127E">
        <w:rPr>
          <w:rFonts w:asciiTheme="majorHAnsi" w:hAnsiTheme="majorHAnsi" w:cs="Times New Roman"/>
        </w:rPr>
        <w:t xml:space="preserve">. </w:t>
      </w:r>
      <w:r w:rsidR="006F20AF">
        <w:rPr>
          <w:rFonts w:asciiTheme="majorHAnsi" w:hAnsiTheme="majorHAnsi" w:cs="Times New Roman"/>
        </w:rPr>
        <w:t xml:space="preserve">Ersättningsnivåerna </w:t>
      </w:r>
      <w:r w:rsidR="00593CF7">
        <w:rPr>
          <w:rFonts w:asciiTheme="majorHAnsi" w:hAnsiTheme="majorHAnsi" w:cs="Times New Roman"/>
        </w:rPr>
        <w:t xml:space="preserve">i förordningen </w:t>
      </w:r>
      <w:r w:rsidR="00142B47">
        <w:rPr>
          <w:rFonts w:asciiTheme="majorHAnsi" w:hAnsiTheme="majorHAnsi" w:cs="Times New Roman"/>
        </w:rPr>
        <w:t xml:space="preserve">är </w:t>
      </w:r>
      <w:r w:rsidR="006F20AF">
        <w:rPr>
          <w:rFonts w:asciiTheme="majorHAnsi" w:hAnsiTheme="majorHAnsi" w:cs="Times New Roman"/>
        </w:rPr>
        <w:t>alltså inte anpassa</w:t>
      </w:r>
      <w:r w:rsidR="00142B47">
        <w:rPr>
          <w:rFonts w:asciiTheme="majorHAnsi" w:hAnsiTheme="majorHAnsi" w:cs="Times New Roman"/>
        </w:rPr>
        <w:t>de</w:t>
      </w:r>
      <w:r w:rsidR="006F20AF">
        <w:rPr>
          <w:rFonts w:asciiTheme="majorHAnsi" w:hAnsiTheme="majorHAnsi" w:cs="Times New Roman"/>
        </w:rPr>
        <w:t xml:space="preserve"> till detta. </w:t>
      </w:r>
      <w:r w:rsidR="00142B47">
        <w:rPr>
          <w:rFonts w:asciiTheme="majorHAnsi" w:hAnsiTheme="majorHAnsi" w:cs="Times New Roman"/>
        </w:rPr>
        <w:t>På så sätt</w:t>
      </w:r>
      <w:r w:rsidRPr="00053B3B">
        <w:rPr>
          <w:rFonts w:asciiTheme="majorHAnsi" w:hAnsiTheme="majorHAnsi" w:cs="Times New Roman"/>
        </w:rPr>
        <w:t xml:space="preserve"> motverkas </w:t>
      </w:r>
      <w:r w:rsidR="00142B47">
        <w:rPr>
          <w:rFonts w:asciiTheme="majorHAnsi" w:hAnsiTheme="majorHAnsi" w:cs="Times New Roman"/>
        </w:rPr>
        <w:t>läkarverksamheterna oc</w:t>
      </w:r>
      <w:r w:rsidR="00037B0E">
        <w:rPr>
          <w:rFonts w:asciiTheme="majorHAnsi" w:hAnsiTheme="majorHAnsi" w:cs="Times New Roman"/>
        </w:rPr>
        <w:t xml:space="preserve">h vissa specialiteter kommer </w:t>
      </w:r>
      <w:r w:rsidR="00F221DB">
        <w:rPr>
          <w:rFonts w:asciiTheme="majorHAnsi" w:hAnsiTheme="majorHAnsi" w:cs="Times New Roman"/>
        </w:rPr>
        <w:t>inte</w:t>
      </w:r>
      <w:r w:rsidR="00037B0E">
        <w:rPr>
          <w:rFonts w:asciiTheme="majorHAnsi" w:hAnsiTheme="majorHAnsi" w:cs="Times New Roman"/>
        </w:rPr>
        <w:t xml:space="preserve"> att överleva</w:t>
      </w:r>
      <w:r w:rsidRPr="00053B3B">
        <w:rPr>
          <w:rFonts w:asciiTheme="majorHAnsi" w:hAnsiTheme="majorHAnsi" w:cs="Times New Roman"/>
        </w:rPr>
        <w:t xml:space="preserve">. </w:t>
      </w:r>
      <w:r w:rsidR="003250D7">
        <w:rPr>
          <w:rFonts w:asciiTheme="majorHAnsi" w:hAnsiTheme="majorHAnsi" w:cs="Times New Roman"/>
        </w:rPr>
        <w:t>Endast en mindre del av skadeverkningarna kommer att kunna repareras</w:t>
      </w:r>
      <w:r w:rsidR="00496E84" w:rsidRPr="00053B3B">
        <w:rPr>
          <w:rFonts w:asciiTheme="majorHAnsi" w:hAnsiTheme="majorHAnsi" w:cs="Times New Roman"/>
        </w:rPr>
        <w:t xml:space="preserve"> </w:t>
      </w:r>
      <w:r w:rsidR="00696B18">
        <w:rPr>
          <w:rFonts w:asciiTheme="majorHAnsi" w:hAnsiTheme="majorHAnsi" w:cs="Times New Roman"/>
        </w:rPr>
        <w:t>om</w:t>
      </w:r>
      <w:r w:rsidR="00496E84" w:rsidRPr="00053B3B">
        <w:rPr>
          <w:rFonts w:asciiTheme="majorHAnsi" w:hAnsiTheme="majorHAnsi" w:cs="Times New Roman"/>
        </w:rPr>
        <w:t xml:space="preserve"> Regionen återbetala</w:t>
      </w:r>
      <w:r w:rsidR="00696B18">
        <w:rPr>
          <w:rFonts w:asciiTheme="majorHAnsi" w:hAnsiTheme="majorHAnsi" w:cs="Times New Roman"/>
        </w:rPr>
        <w:t>r</w:t>
      </w:r>
      <w:r w:rsidR="00496E84" w:rsidRPr="00053B3B">
        <w:rPr>
          <w:rFonts w:asciiTheme="majorHAnsi" w:hAnsiTheme="majorHAnsi" w:cs="Times New Roman"/>
        </w:rPr>
        <w:t xml:space="preserve"> medel som felaktigt tagits ut </w:t>
      </w:r>
      <w:r w:rsidR="00496E84">
        <w:rPr>
          <w:rFonts w:asciiTheme="majorHAnsi" w:hAnsiTheme="majorHAnsi" w:cs="Times New Roman"/>
        </w:rPr>
        <w:t xml:space="preserve">som kostnader </w:t>
      </w:r>
      <w:r w:rsidR="00496E84" w:rsidRPr="00053B3B">
        <w:rPr>
          <w:rFonts w:asciiTheme="majorHAnsi" w:hAnsiTheme="majorHAnsi" w:cs="Times New Roman"/>
        </w:rPr>
        <w:t>för medicinsk service</w:t>
      </w:r>
      <w:r w:rsidR="00696B18">
        <w:rPr>
          <w:rFonts w:asciiTheme="majorHAnsi" w:hAnsiTheme="majorHAnsi" w:cs="Times New Roman"/>
        </w:rPr>
        <w:t>. I många fall</w:t>
      </w:r>
      <w:r w:rsidR="00496E84" w:rsidRPr="00053B3B">
        <w:rPr>
          <w:rFonts w:asciiTheme="majorHAnsi" w:hAnsiTheme="majorHAnsi" w:cs="Times New Roman"/>
        </w:rPr>
        <w:t xml:space="preserve"> </w:t>
      </w:r>
      <w:r w:rsidR="00696B18">
        <w:rPr>
          <w:rFonts w:asciiTheme="majorHAnsi" w:hAnsiTheme="majorHAnsi" w:cs="Times New Roman"/>
        </w:rPr>
        <w:t>blir</w:t>
      </w:r>
      <w:r w:rsidR="00496E84" w:rsidRPr="00053B3B">
        <w:rPr>
          <w:rFonts w:asciiTheme="majorHAnsi" w:hAnsiTheme="majorHAnsi" w:cs="Times New Roman"/>
        </w:rPr>
        <w:t xml:space="preserve"> skadorna bestående</w:t>
      </w:r>
      <w:r w:rsidR="00496E84">
        <w:rPr>
          <w:rFonts w:asciiTheme="majorHAnsi" w:hAnsiTheme="majorHAnsi" w:cs="Times New Roman"/>
        </w:rPr>
        <w:t>,</w:t>
      </w:r>
      <w:r w:rsidR="00496E84" w:rsidRPr="00053B3B">
        <w:rPr>
          <w:rFonts w:asciiTheme="majorHAnsi" w:hAnsiTheme="majorHAnsi" w:cs="Times New Roman"/>
        </w:rPr>
        <w:t xml:space="preserve"> </w:t>
      </w:r>
      <w:r w:rsidR="00032ABB">
        <w:rPr>
          <w:rFonts w:asciiTheme="majorHAnsi" w:hAnsiTheme="majorHAnsi" w:cs="Times New Roman"/>
        </w:rPr>
        <w:t xml:space="preserve">exempelvis </w:t>
      </w:r>
      <w:r w:rsidR="004F15C3">
        <w:rPr>
          <w:rFonts w:asciiTheme="majorHAnsi" w:hAnsiTheme="majorHAnsi" w:cs="Times New Roman"/>
        </w:rPr>
        <w:t xml:space="preserve">när </w:t>
      </w:r>
      <w:r w:rsidR="00032ABB">
        <w:rPr>
          <w:rFonts w:asciiTheme="majorHAnsi" w:hAnsiTheme="majorHAnsi" w:cs="Times New Roman"/>
        </w:rPr>
        <w:t xml:space="preserve">berörda </w:t>
      </w:r>
      <w:r w:rsidR="00496E84" w:rsidRPr="00053B3B">
        <w:rPr>
          <w:rFonts w:asciiTheme="majorHAnsi" w:hAnsiTheme="majorHAnsi" w:cs="Times New Roman"/>
        </w:rPr>
        <w:t>läkarverksamhete</w:t>
      </w:r>
      <w:r w:rsidR="00032ABB">
        <w:rPr>
          <w:rFonts w:asciiTheme="majorHAnsi" w:hAnsiTheme="majorHAnsi" w:cs="Times New Roman"/>
        </w:rPr>
        <w:t>r</w:t>
      </w:r>
      <w:r w:rsidR="00496E84" w:rsidRPr="00053B3B">
        <w:rPr>
          <w:rFonts w:asciiTheme="majorHAnsi" w:hAnsiTheme="majorHAnsi" w:cs="Times New Roman"/>
        </w:rPr>
        <w:t xml:space="preserve"> </w:t>
      </w:r>
      <w:r w:rsidR="00547475">
        <w:rPr>
          <w:rFonts w:asciiTheme="majorHAnsi" w:hAnsiTheme="majorHAnsi" w:cs="Times New Roman"/>
        </w:rPr>
        <w:t>tvingats att upphöra</w:t>
      </w:r>
      <w:r w:rsidR="00CB4DDD">
        <w:rPr>
          <w:rFonts w:asciiTheme="majorHAnsi" w:hAnsiTheme="majorHAnsi" w:cs="Times New Roman"/>
        </w:rPr>
        <w:t xml:space="preserve"> i förtid med eller utan </w:t>
      </w:r>
      <w:r w:rsidR="00696B18">
        <w:rPr>
          <w:rFonts w:asciiTheme="majorHAnsi" w:hAnsiTheme="majorHAnsi" w:cs="Times New Roman"/>
        </w:rPr>
        <w:t>konkurs</w:t>
      </w:r>
      <w:r w:rsidR="00547475">
        <w:rPr>
          <w:rFonts w:asciiTheme="majorHAnsi" w:hAnsiTheme="majorHAnsi" w:cs="Times New Roman"/>
        </w:rPr>
        <w:t xml:space="preserve">. </w:t>
      </w:r>
      <w:r w:rsidR="000118AA">
        <w:rPr>
          <w:rFonts w:asciiTheme="majorHAnsi" w:hAnsiTheme="majorHAnsi" w:cs="Times New Roman"/>
        </w:rPr>
        <w:t xml:space="preserve">Även den del av beslutet som innebär att kravet på heltidsverksamhet görs om till ett inkomstkrav kommer att leda till att verksamheterna tvingas upphöra i förtid. </w:t>
      </w:r>
      <w:r w:rsidR="008A2EE4">
        <w:rPr>
          <w:rFonts w:asciiTheme="majorHAnsi" w:hAnsiTheme="majorHAnsi" w:cs="Times New Roman"/>
        </w:rPr>
        <w:t xml:space="preserve">Oavsett </w:t>
      </w:r>
      <w:r w:rsidR="00AE7C57">
        <w:rPr>
          <w:rFonts w:asciiTheme="majorHAnsi" w:hAnsiTheme="majorHAnsi" w:cs="Times New Roman"/>
        </w:rPr>
        <w:t xml:space="preserve">vilken av punkterna i </w:t>
      </w:r>
      <w:r w:rsidR="003B5C8A">
        <w:rPr>
          <w:rFonts w:asciiTheme="majorHAnsi" w:hAnsiTheme="majorHAnsi" w:cs="Times New Roman"/>
        </w:rPr>
        <w:t>Regionens beslut</w:t>
      </w:r>
      <w:r w:rsidR="00937A53">
        <w:rPr>
          <w:rFonts w:asciiTheme="majorHAnsi" w:hAnsiTheme="majorHAnsi" w:cs="Times New Roman"/>
        </w:rPr>
        <w:t xml:space="preserve"> </w:t>
      </w:r>
      <w:r w:rsidR="00AE7C57">
        <w:rPr>
          <w:rFonts w:asciiTheme="majorHAnsi" w:hAnsiTheme="majorHAnsi" w:cs="Times New Roman"/>
        </w:rPr>
        <w:t xml:space="preserve">som leder </w:t>
      </w:r>
      <w:r w:rsidR="00937A53">
        <w:rPr>
          <w:rFonts w:asciiTheme="majorHAnsi" w:hAnsiTheme="majorHAnsi" w:cs="Times New Roman"/>
        </w:rPr>
        <w:t xml:space="preserve">till att </w:t>
      </w:r>
      <w:r w:rsidR="00CE058F">
        <w:rPr>
          <w:rFonts w:asciiTheme="majorHAnsi" w:hAnsiTheme="majorHAnsi" w:cs="Times New Roman"/>
        </w:rPr>
        <w:t xml:space="preserve">berörda </w:t>
      </w:r>
      <w:r w:rsidR="00937A53">
        <w:rPr>
          <w:rFonts w:asciiTheme="majorHAnsi" w:hAnsiTheme="majorHAnsi" w:cs="Times New Roman"/>
        </w:rPr>
        <w:t>läkarvårdsverksamhet</w:t>
      </w:r>
      <w:r w:rsidR="00AE7C57">
        <w:rPr>
          <w:rFonts w:asciiTheme="majorHAnsi" w:hAnsiTheme="majorHAnsi" w:cs="Times New Roman"/>
        </w:rPr>
        <w:t>er</w:t>
      </w:r>
      <w:r w:rsidR="00937A53">
        <w:rPr>
          <w:rFonts w:asciiTheme="majorHAnsi" w:hAnsiTheme="majorHAnsi" w:cs="Times New Roman"/>
        </w:rPr>
        <w:t xml:space="preserve"> tvingas upphöra i förtid är det självklart att ett enskilt, i det här fallet – många enskilda intressen, som åsamkas </w:t>
      </w:r>
      <w:r w:rsidR="003B5C8A">
        <w:rPr>
          <w:rFonts w:asciiTheme="majorHAnsi" w:hAnsiTheme="majorHAnsi" w:cs="Times New Roman"/>
        </w:rPr>
        <w:t>beaktansvärd</w:t>
      </w:r>
      <w:r w:rsidR="00CE058F">
        <w:rPr>
          <w:rFonts w:asciiTheme="majorHAnsi" w:hAnsiTheme="majorHAnsi" w:cs="Times New Roman"/>
        </w:rPr>
        <w:t>a</w:t>
      </w:r>
      <w:r w:rsidR="003B5C8A">
        <w:rPr>
          <w:rFonts w:asciiTheme="majorHAnsi" w:hAnsiTheme="majorHAnsi" w:cs="Times New Roman"/>
        </w:rPr>
        <w:t xml:space="preserve"> skad</w:t>
      </w:r>
      <w:r w:rsidR="00CE058F">
        <w:rPr>
          <w:rFonts w:asciiTheme="majorHAnsi" w:hAnsiTheme="majorHAnsi" w:cs="Times New Roman"/>
        </w:rPr>
        <w:t>or</w:t>
      </w:r>
      <w:r w:rsidR="003B5C8A">
        <w:rPr>
          <w:rFonts w:asciiTheme="majorHAnsi" w:hAnsiTheme="majorHAnsi" w:cs="Times New Roman"/>
        </w:rPr>
        <w:t xml:space="preserve">. </w:t>
      </w:r>
    </w:p>
    <w:p w14:paraId="2206D4B8" w14:textId="41A97A79" w:rsidR="00794D0A" w:rsidRDefault="00794D0A" w:rsidP="00534D70">
      <w:pPr>
        <w:rPr>
          <w:rFonts w:asciiTheme="majorHAnsi" w:hAnsiTheme="majorHAnsi" w:cs="Times New Roman"/>
        </w:rPr>
      </w:pPr>
    </w:p>
    <w:p w14:paraId="6BF06CDB" w14:textId="77777777" w:rsidR="00522EB1" w:rsidRDefault="00522EB1" w:rsidP="00534D70">
      <w:pPr>
        <w:rPr>
          <w:rFonts w:asciiTheme="majorHAnsi" w:hAnsiTheme="majorHAnsi" w:cs="Times New Roman"/>
          <w:b/>
          <w:bCs/>
        </w:rPr>
      </w:pPr>
    </w:p>
    <w:p w14:paraId="40FA35F4" w14:textId="6AB27AD9" w:rsidR="00F92D40" w:rsidRPr="00F92D40" w:rsidRDefault="007048BB" w:rsidP="00534D70">
      <w:pPr>
        <w:rPr>
          <w:rFonts w:asciiTheme="majorHAnsi" w:hAnsiTheme="majorHAnsi" w:cs="Times New Roman"/>
          <w:b/>
          <w:bCs/>
        </w:rPr>
      </w:pPr>
      <w:r>
        <w:rPr>
          <w:rFonts w:asciiTheme="majorHAnsi" w:hAnsiTheme="majorHAnsi" w:cs="Times New Roman"/>
          <w:b/>
          <w:bCs/>
        </w:rPr>
        <w:t>BILAGOR</w:t>
      </w:r>
    </w:p>
    <w:p w14:paraId="4BC5CEBC" w14:textId="04BC8785" w:rsidR="007048BB" w:rsidRDefault="00C70707" w:rsidP="00534D70">
      <w:pPr>
        <w:rPr>
          <w:rFonts w:asciiTheme="majorHAnsi" w:hAnsiTheme="majorHAnsi" w:cs="Times New Roman"/>
        </w:rPr>
      </w:pPr>
      <w:r>
        <w:rPr>
          <w:rFonts w:asciiTheme="majorHAnsi" w:hAnsiTheme="majorHAnsi" w:cs="Times New Roman"/>
        </w:rPr>
        <w:t xml:space="preserve">Överklagandet till förvaltningsrätten, </w:t>
      </w:r>
      <w:r w:rsidRPr="00C70707">
        <w:rPr>
          <w:rFonts w:asciiTheme="majorHAnsi" w:hAnsiTheme="majorHAnsi" w:cs="Times New Roman"/>
          <w:u w:val="single"/>
        </w:rPr>
        <w:t>bilag</w:t>
      </w:r>
      <w:r w:rsidR="00F90CBE">
        <w:rPr>
          <w:rFonts w:asciiTheme="majorHAnsi" w:hAnsiTheme="majorHAnsi" w:cs="Times New Roman"/>
          <w:u w:val="single"/>
        </w:rPr>
        <w:t>or</w:t>
      </w:r>
      <w:r w:rsidRPr="00C70707">
        <w:rPr>
          <w:rFonts w:asciiTheme="majorHAnsi" w:hAnsiTheme="majorHAnsi" w:cs="Times New Roman"/>
          <w:u w:val="single"/>
        </w:rPr>
        <w:t xml:space="preserve"> </w:t>
      </w:r>
      <w:proofErr w:type="gramStart"/>
      <w:r w:rsidRPr="00C70707">
        <w:rPr>
          <w:rFonts w:asciiTheme="majorHAnsi" w:hAnsiTheme="majorHAnsi" w:cs="Times New Roman"/>
          <w:u w:val="single"/>
        </w:rPr>
        <w:t>1</w:t>
      </w:r>
      <w:r w:rsidR="002C5A48">
        <w:rPr>
          <w:rFonts w:asciiTheme="majorHAnsi" w:hAnsiTheme="majorHAnsi" w:cs="Times New Roman"/>
          <w:u w:val="single"/>
        </w:rPr>
        <w:t>-3</w:t>
      </w:r>
      <w:proofErr w:type="gramEnd"/>
      <w:r>
        <w:rPr>
          <w:rFonts w:asciiTheme="majorHAnsi" w:hAnsiTheme="majorHAnsi" w:cs="Times New Roman"/>
        </w:rPr>
        <w:t xml:space="preserve"> </w:t>
      </w:r>
    </w:p>
    <w:p w14:paraId="6C510824" w14:textId="77777777" w:rsidR="0024419F" w:rsidRDefault="0024419F" w:rsidP="0024419F">
      <w:pPr>
        <w:rPr>
          <w:rFonts w:asciiTheme="majorHAnsi" w:hAnsiTheme="majorHAnsi" w:cs="Times New Roman"/>
          <w:b/>
          <w:bCs/>
        </w:rPr>
      </w:pPr>
    </w:p>
    <w:p w14:paraId="4D5065AB" w14:textId="734D01F5" w:rsidR="0024419F" w:rsidRDefault="0024419F" w:rsidP="0024419F">
      <w:pPr>
        <w:rPr>
          <w:rFonts w:asciiTheme="majorHAnsi" w:hAnsiTheme="majorHAnsi" w:cs="Times New Roman"/>
          <w:b/>
          <w:bCs/>
        </w:rPr>
      </w:pPr>
      <w:r>
        <w:rPr>
          <w:rFonts w:asciiTheme="majorHAnsi" w:hAnsiTheme="majorHAnsi" w:cs="Times New Roman"/>
          <w:b/>
          <w:bCs/>
        </w:rPr>
        <w:t>BEVISNING</w:t>
      </w:r>
    </w:p>
    <w:p w14:paraId="20594137" w14:textId="77777777" w:rsidR="0024419F" w:rsidRDefault="0024419F" w:rsidP="0024419F">
      <w:pPr>
        <w:rPr>
          <w:rFonts w:asciiTheme="majorHAnsi" w:hAnsiTheme="majorHAnsi" w:cs="Times New Roman"/>
        </w:rPr>
      </w:pPr>
      <w:r>
        <w:rPr>
          <w:rFonts w:asciiTheme="majorHAnsi" w:hAnsiTheme="majorHAnsi" w:cs="Times New Roman"/>
        </w:rPr>
        <w:t xml:space="preserve">Samma bevisning som åberopats i överklagandet åberopas. </w:t>
      </w:r>
    </w:p>
    <w:p w14:paraId="1928C8BB" w14:textId="7A1ED093" w:rsidR="001B0D7A" w:rsidRPr="00FF6343" w:rsidRDefault="001B0D7A" w:rsidP="00534D70">
      <w:pPr>
        <w:rPr>
          <w:rFonts w:asciiTheme="majorHAnsi" w:hAnsiTheme="majorHAnsi" w:cs="Times New Roman"/>
        </w:rPr>
      </w:pPr>
      <w:r w:rsidRPr="00FF6343">
        <w:rPr>
          <w:rFonts w:asciiTheme="majorHAnsi" w:hAnsiTheme="majorHAnsi" w:cs="Times New Roman"/>
        </w:rPr>
        <w:t>____________</w:t>
      </w:r>
    </w:p>
    <w:p w14:paraId="5D16646B" w14:textId="77777777" w:rsidR="00F92D40" w:rsidRDefault="00F92D40" w:rsidP="00534D70">
      <w:pPr>
        <w:rPr>
          <w:rFonts w:asciiTheme="majorHAnsi" w:hAnsiTheme="majorHAnsi" w:cs="Times New Roman"/>
        </w:rPr>
      </w:pPr>
    </w:p>
    <w:p w14:paraId="1A3B7D1C" w14:textId="77777777" w:rsidR="001B0D7A" w:rsidRPr="00FF6343" w:rsidRDefault="001B0D7A" w:rsidP="00534D70">
      <w:pPr>
        <w:rPr>
          <w:rFonts w:asciiTheme="majorHAnsi" w:hAnsiTheme="majorHAnsi" w:cs="Times New Roman"/>
        </w:rPr>
      </w:pPr>
    </w:p>
    <w:p w14:paraId="773B65B9" w14:textId="77777777" w:rsidR="001B0D7A" w:rsidRPr="00FF6343" w:rsidRDefault="001B0D7A" w:rsidP="00534D70">
      <w:pPr>
        <w:rPr>
          <w:rFonts w:asciiTheme="majorHAnsi" w:hAnsiTheme="majorHAnsi" w:cs="Times New Roman"/>
        </w:rPr>
      </w:pPr>
      <w:r w:rsidRPr="00FF6343">
        <w:rPr>
          <w:rFonts w:asciiTheme="majorHAnsi" w:hAnsiTheme="majorHAnsi" w:cs="Times New Roman"/>
        </w:rPr>
        <w:t xml:space="preserve">Dag som ovan, </w:t>
      </w:r>
    </w:p>
    <w:sectPr w:rsidR="001B0D7A" w:rsidRPr="00FF634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C3249" w14:textId="77777777" w:rsidR="00F90D12" w:rsidRDefault="00F90D12">
      <w:pPr>
        <w:spacing w:after="0" w:line="240" w:lineRule="auto"/>
      </w:pPr>
      <w:r>
        <w:separator/>
      </w:r>
    </w:p>
  </w:endnote>
  <w:endnote w:type="continuationSeparator" w:id="0">
    <w:p w14:paraId="73E67F3D" w14:textId="77777777" w:rsidR="00F90D12" w:rsidRDefault="00F90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0972238"/>
      <w:docPartObj>
        <w:docPartGallery w:val="Page Numbers (Bottom of Page)"/>
        <w:docPartUnique/>
      </w:docPartObj>
    </w:sdtPr>
    <w:sdtEndPr/>
    <w:sdtContent>
      <w:p w14:paraId="5B48C2EA" w14:textId="3E62F430" w:rsidR="00E92287" w:rsidRDefault="00E92287">
        <w:pPr>
          <w:pStyle w:val="Sidfot"/>
          <w:jc w:val="right"/>
        </w:pPr>
        <w:r>
          <w:fldChar w:fldCharType="begin"/>
        </w:r>
        <w:r>
          <w:instrText>PAGE   \* MERGEFORMAT</w:instrText>
        </w:r>
        <w:r>
          <w:fldChar w:fldCharType="separate"/>
        </w:r>
        <w:r>
          <w:t>2</w:t>
        </w:r>
        <w:r>
          <w:fldChar w:fldCharType="end"/>
        </w:r>
      </w:p>
    </w:sdtContent>
  </w:sdt>
  <w:p w14:paraId="097ACC47" w14:textId="77777777" w:rsidR="00880E0F" w:rsidRDefault="00F90D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C3DFB" w14:textId="77777777" w:rsidR="00F90D12" w:rsidRDefault="00F90D12">
      <w:pPr>
        <w:spacing w:after="0" w:line="240" w:lineRule="auto"/>
      </w:pPr>
      <w:r>
        <w:separator/>
      </w:r>
    </w:p>
  </w:footnote>
  <w:footnote w:type="continuationSeparator" w:id="0">
    <w:p w14:paraId="02B5E759" w14:textId="77777777" w:rsidR="00F90D12" w:rsidRDefault="00F90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59E4"/>
    <w:multiLevelType w:val="hybridMultilevel"/>
    <w:tmpl w:val="AEF6A2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897128"/>
    <w:multiLevelType w:val="hybridMultilevel"/>
    <w:tmpl w:val="A08A5862"/>
    <w:lvl w:ilvl="0" w:tplc="FEB870D8">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CB6AEB"/>
    <w:multiLevelType w:val="hybridMultilevel"/>
    <w:tmpl w:val="27A8B6F8"/>
    <w:lvl w:ilvl="0" w:tplc="A1C0E934">
      <w:start w:val="4"/>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1231F74"/>
    <w:multiLevelType w:val="hybridMultilevel"/>
    <w:tmpl w:val="04801D50"/>
    <w:lvl w:ilvl="0" w:tplc="534E6D6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153E1240"/>
    <w:multiLevelType w:val="hybridMultilevel"/>
    <w:tmpl w:val="86D2C232"/>
    <w:lvl w:ilvl="0" w:tplc="702EF49C">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80A1F4C"/>
    <w:multiLevelType w:val="hybridMultilevel"/>
    <w:tmpl w:val="76EA493E"/>
    <w:lvl w:ilvl="0" w:tplc="D0D4DD1E">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7C216FE"/>
    <w:multiLevelType w:val="hybridMultilevel"/>
    <w:tmpl w:val="23D61D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AB46A92"/>
    <w:multiLevelType w:val="hybridMultilevel"/>
    <w:tmpl w:val="C720BF7A"/>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C984DB2"/>
    <w:multiLevelType w:val="hybridMultilevel"/>
    <w:tmpl w:val="A8D0CB8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0AD6EFC"/>
    <w:multiLevelType w:val="hybridMultilevel"/>
    <w:tmpl w:val="57CA34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5"/>
  </w:num>
  <w:num w:numId="5">
    <w:abstractNumId w:val="1"/>
  </w:num>
  <w:num w:numId="6">
    <w:abstractNumId w:val="4"/>
  </w:num>
  <w:num w:numId="7">
    <w:abstractNumId w:val="3"/>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7A"/>
    <w:rsid w:val="000011F9"/>
    <w:rsid w:val="00011403"/>
    <w:rsid w:val="000118AA"/>
    <w:rsid w:val="0001297D"/>
    <w:rsid w:val="00014C92"/>
    <w:rsid w:val="00024B56"/>
    <w:rsid w:val="00025B2A"/>
    <w:rsid w:val="00025C28"/>
    <w:rsid w:val="00032ABB"/>
    <w:rsid w:val="000346E6"/>
    <w:rsid w:val="00037B0E"/>
    <w:rsid w:val="00037E95"/>
    <w:rsid w:val="00040080"/>
    <w:rsid w:val="00040CAD"/>
    <w:rsid w:val="00041C20"/>
    <w:rsid w:val="000463BC"/>
    <w:rsid w:val="000472FF"/>
    <w:rsid w:val="000506CE"/>
    <w:rsid w:val="000532AE"/>
    <w:rsid w:val="00053B3B"/>
    <w:rsid w:val="0005422C"/>
    <w:rsid w:val="00057774"/>
    <w:rsid w:val="00057B5C"/>
    <w:rsid w:val="00061F5F"/>
    <w:rsid w:val="00070ED5"/>
    <w:rsid w:val="000811CD"/>
    <w:rsid w:val="00090DCC"/>
    <w:rsid w:val="00092848"/>
    <w:rsid w:val="00094669"/>
    <w:rsid w:val="000A12ED"/>
    <w:rsid w:val="000A1EAE"/>
    <w:rsid w:val="000A1EFA"/>
    <w:rsid w:val="000A373A"/>
    <w:rsid w:val="000A6247"/>
    <w:rsid w:val="000B1750"/>
    <w:rsid w:val="000B1AF7"/>
    <w:rsid w:val="000B5BD8"/>
    <w:rsid w:val="000B7186"/>
    <w:rsid w:val="000B795D"/>
    <w:rsid w:val="000C7493"/>
    <w:rsid w:val="000C7C35"/>
    <w:rsid w:val="000D35B8"/>
    <w:rsid w:val="000E085F"/>
    <w:rsid w:val="000E2B4C"/>
    <w:rsid w:val="000E6839"/>
    <w:rsid w:val="000F0D13"/>
    <w:rsid w:val="000F1D79"/>
    <w:rsid w:val="000F27FA"/>
    <w:rsid w:val="000F35FB"/>
    <w:rsid w:val="0010780C"/>
    <w:rsid w:val="001101FB"/>
    <w:rsid w:val="0011179A"/>
    <w:rsid w:val="00111DF9"/>
    <w:rsid w:val="00112B22"/>
    <w:rsid w:val="00113640"/>
    <w:rsid w:val="001177A2"/>
    <w:rsid w:val="0012242A"/>
    <w:rsid w:val="00122FE2"/>
    <w:rsid w:val="001324F7"/>
    <w:rsid w:val="00136DBB"/>
    <w:rsid w:val="00140A83"/>
    <w:rsid w:val="00142B47"/>
    <w:rsid w:val="00143D7B"/>
    <w:rsid w:val="00146662"/>
    <w:rsid w:val="00150B0E"/>
    <w:rsid w:val="00153FFE"/>
    <w:rsid w:val="00156FB8"/>
    <w:rsid w:val="00156FC1"/>
    <w:rsid w:val="001717B0"/>
    <w:rsid w:val="00175795"/>
    <w:rsid w:val="0018068E"/>
    <w:rsid w:val="00180F88"/>
    <w:rsid w:val="001827F7"/>
    <w:rsid w:val="00183B07"/>
    <w:rsid w:val="00186A4D"/>
    <w:rsid w:val="00194201"/>
    <w:rsid w:val="00194667"/>
    <w:rsid w:val="00196A40"/>
    <w:rsid w:val="00197E81"/>
    <w:rsid w:val="001A228B"/>
    <w:rsid w:val="001B0708"/>
    <w:rsid w:val="001B0D7A"/>
    <w:rsid w:val="001B1F7C"/>
    <w:rsid w:val="001B1FC1"/>
    <w:rsid w:val="001B3506"/>
    <w:rsid w:val="001B7FEE"/>
    <w:rsid w:val="001C7608"/>
    <w:rsid w:val="001D1BDD"/>
    <w:rsid w:val="001D2635"/>
    <w:rsid w:val="001E08EA"/>
    <w:rsid w:val="001E6EC6"/>
    <w:rsid w:val="001E7D2C"/>
    <w:rsid w:val="001F0527"/>
    <w:rsid w:val="001F3426"/>
    <w:rsid w:val="001F7DE6"/>
    <w:rsid w:val="002003BF"/>
    <w:rsid w:val="0020136E"/>
    <w:rsid w:val="002023A9"/>
    <w:rsid w:val="00202952"/>
    <w:rsid w:val="00207480"/>
    <w:rsid w:val="00207D5B"/>
    <w:rsid w:val="00211666"/>
    <w:rsid w:val="002120A7"/>
    <w:rsid w:val="00213A5F"/>
    <w:rsid w:val="002230F3"/>
    <w:rsid w:val="002251AF"/>
    <w:rsid w:val="0022543E"/>
    <w:rsid w:val="00230F1B"/>
    <w:rsid w:val="00240939"/>
    <w:rsid w:val="00240E13"/>
    <w:rsid w:val="0024419F"/>
    <w:rsid w:val="00247202"/>
    <w:rsid w:val="00247855"/>
    <w:rsid w:val="00256B67"/>
    <w:rsid w:val="00256DC5"/>
    <w:rsid w:val="00256F61"/>
    <w:rsid w:val="00261648"/>
    <w:rsid w:val="002639EA"/>
    <w:rsid w:val="00276470"/>
    <w:rsid w:val="00276D0D"/>
    <w:rsid w:val="002802C8"/>
    <w:rsid w:val="00281E66"/>
    <w:rsid w:val="00286C6B"/>
    <w:rsid w:val="002A148D"/>
    <w:rsid w:val="002A3EBF"/>
    <w:rsid w:val="002A62D2"/>
    <w:rsid w:val="002A6921"/>
    <w:rsid w:val="002B1FDD"/>
    <w:rsid w:val="002C1039"/>
    <w:rsid w:val="002C106D"/>
    <w:rsid w:val="002C1AA6"/>
    <w:rsid w:val="002C373B"/>
    <w:rsid w:val="002C57D2"/>
    <w:rsid w:val="002C5A48"/>
    <w:rsid w:val="002D413B"/>
    <w:rsid w:val="002D46FF"/>
    <w:rsid w:val="002D7E41"/>
    <w:rsid w:val="002E1506"/>
    <w:rsid w:val="002E2B5E"/>
    <w:rsid w:val="002E4223"/>
    <w:rsid w:val="002E5A54"/>
    <w:rsid w:val="002F0BF1"/>
    <w:rsid w:val="002F0E74"/>
    <w:rsid w:val="002F245D"/>
    <w:rsid w:val="003049C7"/>
    <w:rsid w:val="00304EB5"/>
    <w:rsid w:val="00306590"/>
    <w:rsid w:val="003078D1"/>
    <w:rsid w:val="00315C85"/>
    <w:rsid w:val="003250D7"/>
    <w:rsid w:val="00327A5F"/>
    <w:rsid w:val="003321AB"/>
    <w:rsid w:val="003348C1"/>
    <w:rsid w:val="0033784B"/>
    <w:rsid w:val="003402F5"/>
    <w:rsid w:val="003415E7"/>
    <w:rsid w:val="00343019"/>
    <w:rsid w:val="003445BD"/>
    <w:rsid w:val="00346CEA"/>
    <w:rsid w:val="00353300"/>
    <w:rsid w:val="00354F2C"/>
    <w:rsid w:val="00362B3B"/>
    <w:rsid w:val="003634BC"/>
    <w:rsid w:val="00365384"/>
    <w:rsid w:val="00366D35"/>
    <w:rsid w:val="003709B9"/>
    <w:rsid w:val="003725CA"/>
    <w:rsid w:val="00373627"/>
    <w:rsid w:val="00375EAB"/>
    <w:rsid w:val="00380693"/>
    <w:rsid w:val="003867A2"/>
    <w:rsid w:val="0039127E"/>
    <w:rsid w:val="00392AE6"/>
    <w:rsid w:val="003948B8"/>
    <w:rsid w:val="003963B8"/>
    <w:rsid w:val="003A583B"/>
    <w:rsid w:val="003B5C8A"/>
    <w:rsid w:val="003C5F16"/>
    <w:rsid w:val="003C70E9"/>
    <w:rsid w:val="003C72BD"/>
    <w:rsid w:val="003D33E3"/>
    <w:rsid w:val="003D65AA"/>
    <w:rsid w:val="003F2154"/>
    <w:rsid w:val="004015E1"/>
    <w:rsid w:val="0040443A"/>
    <w:rsid w:val="0040535B"/>
    <w:rsid w:val="004109D4"/>
    <w:rsid w:val="00415766"/>
    <w:rsid w:val="00416C28"/>
    <w:rsid w:val="00420276"/>
    <w:rsid w:val="00420E60"/>
    <w:rsid w:val="00422EFC"/>
    <w:rsid w:val="00426998"/>
    <w:rsid w:val="00427F30"/>
    <w:rsid w:val="004328A0"/>
    <w:rsid w:val="00434320"/>
    <w:rsid w:val="004379BF"/>
    <w:rsid w:val="00441E17"/>
    <w:rsid w:val="004461A1"/>
    <w:rsid w:val="00446FFC"/>
    <w:rsid w:val="00460B3C"/>
    <w:rsid w:val="00461796"/>
    <w:rsid w:val="004668F7"/>
    <w:rsid w:val="00467563"/>
    <w:rsid w:val="004748D8"/>
    <w:rsid w:val="0047613A"/>
    <w:rsid w:val="004767CD"/>
    <w:rsid w:val="00480D37"/>
    <w:rsid w:val="00496E84"/>
    <w:rsid w:val="00497392"/>
    <w:rsid w:val="004A1810"/>
    <w:rsid w:val="004A618C"/>
    <w:rsid w:val="004A67A7"/>
    <w:rsid w:val="004A7D05"/>
    <w:rsid w:val="004B3C7C"/>
    <w:rsid w:val="004B421F"/>
    <w:rsid w:val="004C3415"/>
    <w:rsid w:val="004C4274"/>
    <w:rsid w:val="004C4A24"/>
    <w:rsid w:val="004C59AE"/>
    <w:rsid w:val="004E2806"/>
    <w:rsid w:val="004E382A"/>
    <w:rsid w:val="004E7E79"/>
    <w:rsid w:val="004F15C3"/>
    <w:rsid w:val="004F3BF2"/>
    <w:rsid w:val="004F518C"/>
    <w:rsid w:val="00506E76"/>
    <w:rsid w:val="00512484"/>
    <w:rsid w:val="0051408E"/>
    <w:rsid w:val="00517678"/>
    <w:rsid w:val="00522EB1"/>
    <w:rsid w:val="005262E2"/>
    <w:rsid w:val="0053083C"/>
    <w:rsid w:val="00532D8C"/>
    <w:rsid w:val="00534D70"/>
    <w:rsid w:val="00535EAD"/>
    <w:rsid w:val="00543765"/>
    <w:rsid w:val="00545238"/>
    <w:rsid w:val="00547475"/>
    <w:rsid w:val="005523CE"/>
    <w:rsid w:val="00555049"/>
    <w:rsid w:val="00555EAC"/>
    <w:rsid w:val="0056584E"/>
    <w:rsid w:val="00566BC1"/>
    <w:rsid w:val="00566BE2"/>
    <w:rsid w:val="00567B86"/>
    <w:rsid w:val="00575FA3"/>
    <w:rsid w:val="0057652F"/>
    <w:rsid w:val="00580074"/>
    <w:rsid w:val="00593CF7"/>
    <w:rsid w:val="00597DEB"/>
    <w:rsid w:val="005A15E6"/>
    <w:rsid w:val="005A4202"/>
    <w:rsid w:val="005A4F4B"/>
    <w:rsid w:val="005B465D"/>
    <w:rsid w:val="005B7DF5"/>
    <w:rsid w:val="005C38C8"/>
    <w:rsid w:val="005C71DF"/>
    <w:rsid w:val="005D15AA"/>
    <w:rsid w:val="005D3376"/>
    <w:rsid w:val="005E0717"/>
    <w:rsid w:val="005E0727"/>
    <w:rsid w:val="005E3ED4"/>
    <w:rsid w:val="005F53C9"/>
    <w:rsid w:val="005F6DFA"/>
    <w:rsid w:val="00601519"/>
    <w:rsid w:val="006071A8"/>
    <w:rsid w:val="00614F92"/>
    <w:rsid w:val="00616FDE"/>
    <w:rsid w:val="00623287"/>
    <w:rsid w:val="00623AD2"/>
    <w:rsid w:val="00623E6C"/>
    <w:rsid w:val="00627668"/>
    <w:rsid w:val="0063406B"/>
    <w:rsid w:val="00634395"/>
    <w:rsid w:val="006349FA"/>
    <w:rsid w:val="00636E4A"/>
    <w:rsid w:val="006417BF"/>
    <w:rsid w:val="00642BA8"/>
    <w:rsid w:val="00653E50"/>
    <w:rsid w:val="00655ACE"/>
    <w:rsid w:val="0065678E"/>
    <w:rsid w:val="00662040"/>
    <w:rsid w:val="0066296D"/>
    <w:rsid w:val="00664EFB"/>
    <w:rsid w:val="006727D7"/>
    <w:rsid w:val="00676A58"/>
    <w:rsid w:val="00682C27"/>
    <w:rsid w:val="00683D37"/>
    <w:rsid w:val="0068586B"/>
    <w:rsid w:val="00696B18"/>
    <w:rsid w:val="006A163D"/>
    <w:rsid w:val="006A607C"/>
    <w:rsid w:val="006B128C"/>
    <w:rsid w:val="006B354E"/>
    <w:rsid w:val="006B4694"/>
    <w:rsid w:val="006B4CF9"/>
    <w:rsid w:val="006C782C"/>
    <w:rsid w:val="006D0C2C"/>
    <w:rsid w:val="006D26B9"/>
    <w:rsid w:val="006D36D6"/>
    <w:rsid w:val="006D64A0"/>
    <w:rsid w:val="006E3507"/>
    <w:rsid w:val="006F023B"/>
    <w:rsid w:val="006F0853"/>
    <w:rsid w:val="006F20AF"/>
    <w:rsid w:val="006F28C0"/>
    <w:rsid w:val="006F38BC"/>
    <w:rsid w:val="006F6138"/>
    <w:rsid w:val="006F69C2"/>
    <w:rsid w:val="007042CD"/>
    <w:rsid w:val="007048BB"/>
    <w:rsid w:val="0071127C"/>
    <w:rsid w:val="0071429F"/>
    <w:rsid w:val="00720973"/>
    <w:rsid w:val="00723161"/>
    <w:rsid w:val="00731A28"/>
    <w:rsid w:val="00735409"/>
    <w:rsid w:val="00741C41"/>
    <w:rsid w:val="0074457A"/>
    <w:rsid w:val="00744ADE"/>
    <w:rsid w:val="007469A1"/>
    <w:rsid w:val="00747C2C"/>
    <w:rsid w:val="007503A0"/>
    <w:rsid w:val="007509DC"/>
    <w:rsid w:val="00750D1C"/>
    <w:rsid w:val="00751B9C"/>
    <w:rsid w:val="00752B5C"/>
    <w:rsid w:val="0076088D"/>
    <w:rsid w:val="00761612"/>
    <w:rsid w:val="00790B8D"/>
    <w:rsid w:val="0079329B"/>
    <w:rsid w:val="00794D0A"/>
    <w:rsid w:val="007A0609"/>
    <w:rsid w:val="007A518B"/>
    <w:rsid w:val="007A5CB3"/>
    <w:rsid w:val="007A6295"/>
    <w:rsid w:val="007A7F58"/>
    <w:rsid w:val="007E5327"/>
    <w:rsid w:val="007E7C92"/>
    <w:rsid w:val="007F24DB"/>
    <w:rsid w:val="007F2E83"/>
    <w:rsid w:val="007F2F7F"/>
    <w:rsid w:val="007F608C"/>
    <w:rsid w:val="00802DFA"/>
    <w:rsid w:val="0080353C"/>
    <w:rsid w:val="00803B71"/>
    <w:rsid w:val="00804DF8"/>
    <w:rsid w:val="00805A35"/>
    <w:rsid w:val="008151C0"/>
    <w:rsid w:val="008153E8"/>
    <w:rsid w:val="00833E2A"/>
    <w:rsid w:val="00840DF9"/>
    <w:rsid w:val="00850D51"/>
    <w:rsid w:val="008539D3"/>
    <w:rsid w:val="00867BFA"/>
    <w:rsid w:val="00873D62"/>
    <w:rsid w:val="008760E8"/>
    <w:rsid w:val="00876136"/>
    <w:rsid w:val="00881433"/>
    <w:rsid w:val="00882269"/>
    <w:rsid w:val="008A0F34"/>
    <w:rsid w:val="008A1761"/>
    <w:rsid w:val="008A2EE4"/>
    <w:rsid w:val="008B008C"/>
    <w:rsid w:val="008B4231"/>
    <w:rsid w:val="008C4B3E"/>
    <w:rsid w:val="008D7DBC"/>
    <w:rsid w:val="008E3FFD"/>
    <w:rsid w:val="008E7267"/>
    <w:rsid w:val="008E7476"/>
    <w:rsid w:val="008E7CCB"/>
    <w:rsid w:val="008F1E18"/>
    <w:rsid w:val="008F3E0E"/>
    <w:rsid w:val="008F5BE5"/>
    <w:rsid w:val="00901D58"/>
    <w:rsid w:val="0091184E"/>
    <w:rsid w:val="00911BA5"/>
    <w:rsid w:val="00916853"/>
    <w:rsid w:val="00924AA7"/>
    <w:rsid w:val="00931345"/>
    <w:rsid w:val="00931701"/>
    <w:rsid w:val="0093180D"/>
    <w:rsid w:val="0093215F"/>
    <w:rsid w:val="009330A6"/>
    <w:rsid w:val="009344C2"/>
    <w:rsid w:val="00937A53"/>
    <w:rsid w:val="009432C3"/>
    <w:rsid w:val="00963EE1"/>
    <w:rsid w:val="0096410A"/>
    <w:rsid w:val="009725DD"/>
    <w:rsid w:val="00981EBB"/>
    <w:rsid w:val="00985008"/>
    <w:rsid w:val="00990F1F"/>
    <w:rsid w:val="00995BF0"/>
    <w:rsid w:val="0099605E"/>
    <w:rsid w:val="009A25DB"/>
    <w:rsid w:val="009A25E5"/>
    <w:rsid w:val="009A3309"/>
    <w:rsid w:val="009A4752"/>
    <w:rsid w:val="009A53D5"/>
    <w:rsid w:val="009B1C60"/>
    <w:rsid w:val="009B3B35"/>
    <w:rsid w:val="009C01E0"/>
    <w:rsid w:val="009C4139"/>
    <w:rsid w:val="009C57A2"/>
    <w:rsid w:val="009C5D2D"/>
    <w:rsid w:val="009C7480"/>
    <w:rsid w:val="009D4251"/>
    <w:rsid w:val="009E56F0"/>
    <w:rsid w:val="00A0661C"/>
    <w:rsid w:val="00A075C3"/>
    <w:rsid w:val="00A12F51"/>
    <w:rsid w:val="00A14E95"/>
    <w:rsid w:val="00A16C5C"/>
    <w:rsid w:val="00A16C74"/>
    <w:rsid w:val="00A21695"/>
    <w:rsid w:val="00A2663B"/>
    <w:rsid w:val="00A356AF"/>
    <w:rsid w:val="00A359C8"/>
    <w:rsid w:val="00A363D7"/>
    <w:rsid w:val="00A36935"/>
    <w:rsid w:val="00A44BBE"/>
    <w:rsid w:val="00A558FF"/>
    <w:rsid w:val="00A65AAC"/>
    <w:rsid w:val="00A71B48"/>
    <w:rsid w:val="00A73F5D"/>
    <w:rsid w:val="00A754D8"/>
    <w:rsid w:val="00A842B6"/>
    <w:rsid w:val="00A87889"/>
    <w:rsid w:val="00AA0324"/>
    <w:rsid w:val="00AA2E2E"/>
    <w:rsid w:val="00AA47C9"/>
    <w:rsid w:val="00AB600B"/>
    <w:rsid w:val="00AB6EA0"/>
    <w:rsid w:val="00AB7D64"/>
    <w:rsid w:val="00AC1A91"/>
    <w:rsid w:val="00AC6AF6"/>
    <w:rsid w:val="00AC7871"/>
    <w:rsid w:val="00AD26F0"/>
    <w:rsid w:val="00AD291B"/>
    <w:rsid w:val="00AE082F"/>
    <w:rsid w:val="00AE2C56"/>
    <w:rsid w:val="00AE2D2C"/>
    <w:rsid w:val="00AE3D77"/>
    <w:rsid w:val="00AE7C57"/>
    <w:rsid w:val="00AF3805"/>
    <w:rsid w:val="00AF7409"/>
    <w:rsid w:val="00B0010A"/>
    <w:rsid w:val="00B0624D"/>
    <w:rsid w:val="00B11B71"/>
    <w:rsid w:val="00B12275"/>
    <w:rsid w:val="00B127FD"/>
    <w:rsid w:val="00B14087"/>
    <w:rsid w:val="00B23D03"/>
    <w:rsid w:val="00B2564D"/>
    <w:rsid w:val="00B26CBD"/>
    <w:rsid w:val="00B27301"/>
    <w:rsid w:val="00B279CB"/>
    <w:rsid w:val="00B305D2"/>
    <w:rsid w:val="00B30A83"/>
    <w:rsid w:val="00B331DC"/>
    <w:rsid w:val="00B36423"/>
    <w:rsid w:val="00B412FA"/>
    <w:rsid w:val="00B45AF6"/>
    <w:rsid w:val="00B45C7D"/>
    <w:rsid w:val="00B51971"/>
    <w:rsid w:val="00B52380"/>
    <w:rsid w:val="00B62A26"/>
    <w:rsid w:val="00B6671A"/>
    <w:rsid w:val="00B6691C"/>
    <w:rsid w:val="00B67FBC"/>
    <w:rsid w:val="00B72050"/>
    <w:rsid w:val="00B73E6F"/>
    <w:rsid w:val="00B816A5"/>
    <w:rsid w:val="00B83041"/>
    <w:rsid w:val="00B83B91"/>
    <w:rsid w:val="00B869C4"/>
    <w:rsid w:val="00B86BA1"/>
    <w:rsid w:val="00B910AC"/>
    <w:rsid w:val="00B919A2"/>
    <w:rsid w:val="00B947D1"/>
    <w:rsid w:val="00B95A1F"/>
    <w:rsid w:val="00BA5872"/>
    <w:rsid w:val="00BB1C67"/>
    <w:rsid w:val="00BB6F86"/>
    <w:rsid w:val="00BC1C38"/>
    <w:rsid w:val="00BC2D2B"/>
    <w:rsid w:val="00BC6147"/>
    <w:rsid w:val="00BD15F5"/>
    <w:rsid w:val="00BD4439"/>
    <w:rsid w:val="00BD6EF8"/>
    <w:rsid w:val="00BE4083"/>
    <w:rsid w:val="00BE5B0A"/>
    <w:rsid w:val="00BF2FE8"/>
    <w:rsid w:val="00BF41F9"/>
    <w:rsid w:val="00C10BCE"/>
    <w:rsid w:val="00C3208F"/>
    <w:rsid w:val="00C3575B"/>
    <w:rsid w:val="00C43865"/>
    <w:rsid w:val="00C44236"/>
    <w:rsid w:val="00C4513E"/>
    <w:rsid w:val="00C45F2D"/>
    <w:rsid w:val="00C460EB"/>
    <w:rsid w:val="00C475BD"/>
    <w:rsid w:val="00C47844"/>
    <w:rsid w:val="00C549D3"/>
    <w:rsid w:val="00C54A38"/>
    <w:rsid w:val="00C553F9"/>
    <w:rsid w:val="00C56014"/>
    <w:rsid w:val="00C60CA6"/>
    <w:rsid w:val="00C61A63"/>
    <w:rsid w:val="00C6350D"/>
    <w:rsid w:val="00C64555"/>
    <w:rsid w:val="00C657F3"/>
    <w:rsid w:val="00C70707"/>
    <w:rsid w:val="00C718E9"/>
    <w:rsid w:val="00C80E1D"/>
    <w:rsid w:val="00C82E71"/>
    <w:rsid w:val="00C85FE0"/>
    <w:rsid w:val="00C9626A"/>
    <w:rsid w:val="00CA1F78"/>
    <w:rsid w:val="00CA3C55"/>
    <w:rsid w:val="00CA59AB"/>
    <w:rsid w:val="00CB4DDD"/>
    <w:rsid w:val="00CC0C3D"/>
    <w:rsid w:val="00CC207A"/>
    <w:rsid w:val="00CD3614"/>
    <w:rsid w:val="00CD5802"/>
    <w:rsid w:val="00CE058F"/>
    <w:rsid w:val="00CE22C4"/>
    <w:rsid w:val="00CE23C7"/>
    <w:rsid w:val="00CE3F07"/>
    <w:rsid w:val="00CE7E51"/>
    <w:rsid w:val="00CF1D6C"/>
    <w:rsid w:val="00CF30D3"/>
    <w:rsid w:val="00CF5856"/>
    <w:rsid w:val="00CF5B2B"/>
    <w:rsid w:val="00CF7C72"/>
    <w:rsid w:val="00D00FE8"/>
    <w:rsid w:val="00D012FD"/>
    <w:rsid w:val="00D02895"/>
    <w:rsid w:val="00D05E40"/>
    <w:rsid w:val="00D1125B"/>
    <w:rsid w:val="00D14006"/>
    <w:rsid w:val="00D20AC0"/>
    <w:rsid w:val="00D2141F"/>
    <w:rsid w:val="00D21E2C"/>
    <w:rsid w:val="00D22637"/>
    <w:rsid w:val="00D25DD0"/>
    <w:rsid w:val="00D26AC3"/>
    <w:rsid w:val="00D27525"/>
    <w:rsid w:val="00D3086A"/>
    <w:rsid w:val="00D320FA"/>
    <w:rsid w:val="00D33C34"/>
    <w:rsid w:val="00D358E1"/>
    <w:rsid w:val="00D52156"/>
    <w:rsid w:val="00D552BB"/>
    <w:rsid w:val="00D603A4"/>
    <w:rsid w:val="00D61E09"/>
    <w:rsid w:val="00D650C2"/>
    <w:rsid w:val="00D651D2"/>
    <w:rsid w:val="00D70E4E"/>
    <w:rsid w:val="00D72769"/>
    <w:rsid w:val="00D72AF1"/>
    <w:rsid w:val="00D74352"/>
    <w:rsid w:val="00D759EF"/>
    <w:rsid w:val="00D774C3"/>
    <w:rsid w:val="00D8279B"/>
    <w:rsid w:val="00D829A4"/>
    <w:rsid w:val="00D85358"/>
    <w:rsid w:val="00D938E6"/>
    <w:rsid w:val="00D956C3"/>
    <w:rsid w:val="00D95E74"/>
    <w:rsid w:val="00D9692C"/>
    <w:rsid w:val="00D973B7"/>
    <w:rsid w:val="00DA2E3E"/>
    <w:rsid w:val="00DA5B5F"/>
    <w:rsid w:val="00DB02C9"/>
    <w:rsid w:val="00DB1902"/>
    <w:rsid w:val="00DB61B6"/>
    <w:rsid w:val="00DB676D"/>
    <w:rsid w:val="00DC4F17"/>
    <w:rsid w:val="00DC7172"/>
    <w:rsid w:val="00DD002A"/>
    <w:rsid w:val="00DD0844"/>
    <w:rsid w:val="00DD0CC0"/>
    <w:rsid w:val="00DD2BB6"/>
    <w:rsid w:val="00DD5FB6"/>
    <w:rsid w:val="00DD6CD0"/>
    <w:rsid w:val="00DF0FBC"/>
    <w:rsid w:val="00DF21B4"/>
    <w:rsid w:val="00DF671A"/>
    <w:rsid w:val="00DF7309"/>
    <w:rsid w:val="00E139F6"/>
    <w:rsid w:val="00E14715"/>
    <w:rsid w:val="00E21CBC"/>
    <w:rsid w:val="00E23727"/>
    <w:rsid w:val="00E25931"/>
    <w:rsid w:val="00E25F97"/>
    <w:rsid w:val="00E27F3E"/>
    <w:rsid w:val="00E35422"/>
    <w:rsid w:val="00E370F2"/>
    <w:rsid w:val="00E40D51"/>
    <w:rsid w:val="00E43870"/>
    <w:rsid w:val="00E611F0"/>
    <w:rsid w:val="00E61964"/>
    <w:rsid w:val="00E623ED"/>
    <w:rsid w:val="00E651DA"/>
    <w:rsid w:val="00E705A9"/>
    <w:rsid w:val="00E7064B"/>
    <w:rsid w:val="00E72CD5"/>
    <w:rsid w:val="00E73A18"/>
    <w:rsid w:val="00E7564D"/>
    <w:rsid w:val="00E815FB"/>
    <w:rsid w:val="00E828D8"/>
    <w:rsid w:val="00E8355E"/>
    <w:rsid w:val="00E85275"/>
    <w:rsid w:val="00E8595B"/>
    <w:rsid w:val="00E92287"/>
    <w:rsid w:val="00EA0438"/>
    <w:rsid w:val="00EA2F0B"/>
    <w:rsid w:val="00EB0C84"/>
    <w:rsid w:val="00EB3E64"/>
    <w:rsid w:val="00EB5A99"/>
    <w:rsid w:val="00EB67A6"/>
    <w:rsid w:val="00EC2F81"/>
    <w:rsid w:val="00EC540F"/>
    <w:rsid w:val="00EC63D5"/>
    <w:rsid w:val="00EC6BAB"/>
    <w:rsid w:val="00EE3E78"/>
    <w:rsid w:val="00EE4C29"/>
    <w:rsid w:val="00EF4402"/>
    <w:rsid w:val="00F006DE"/>
    <w:rsid w:val="00F05E07"/>
    <w:rsid w:val="00F05F3A"/>
    <w:rsid w:val="00F105BE"/>
    <w:rsid w:val="00F1114F"/>
    <w:rsid w:val="00F152AE"/>
    <w:rsid w:val="00F17B52"/>
    <w:rsid w:val="00F221DB"/>
    <w:rsid w:val="00F26015"/>
    <w:rsid w:val="00F3124B"/>
    <w:rsid w:val="00F358CE"/>
    <w:rsid w:val="00F4443B"/>
    <w:rsid w:val="00F55F50"/>
    <w:rsid w:val="00F63DE9"/>
    <w:rsid w:val="00F72A56"/>
    <w:rsid w:val="00F72F55"/>
    <w:rsid w:val="00F83D7F"/>
    <w:rsid w:val="00F85E1A"/>
    <w:rsid w:val="00F865B3"/>
    <w:rsid w:val="00F87E0D"/>
    <w:rsid w:val="00F90CBE"/>
    <w:rsid w:val="00F90D12"/>
    <w:rsid w:val="00F929F3"/>
    <w:rsid w:val="00F92D40"/>
    <w:rsid w:val="00F9341E"/>
    <w:rsid w:val="00F95014"/>
    <w:rsid w:val="00FA3E41"/>
    <w:rsid w:val="00FB29A5"/>
    <w:rsid w:val="00FB4211"/>
    <w:rsid w:val="00FC16D6"/>
    <w:rsid w:val="00FD3D00"/>
    <w:rsid w:val="00FE1363"/>
    <w:rsid w:val="00FE27D0"/>
    <w:rsid w:val="00FE329A"/>
    <w:rsid w:val="00FE5C5E"/>
    <w:rsid w:val="00FF0DF8"/>
    <w:rsid w:val="00FF1A9D"/>
    <w:rsid w:val="00FF1F3E"/>
    <w:rsid w:val="00FF3C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0414"/>
  <w15:chartTrackingRefBased/>
  <w15:docId w15:val="{C9175D7C-3D1C-4CBA-B310-22B5BA6E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D7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1B0D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0D7A"/>
  </w:style>
  <w:style w:type="paragraph" w:styleId="Liststycke">
    <w:name w:val="List Paragraph"/>
    <w:basedOn w:val="Normal"/>
    <w:uiPriority w:val="34"/>
    <w:qFormat/>
    <w:rsid w:val="000A12ED"/>
    <w:pPr>
      <w:ind w:left="720"/>
      <w:contextualSpacing/>
    </w:pPr>
  </w:style>
  <w:style w:type="paragraph" w:styleId="Sidhuvud">
    <w:name w:val="header"/>
    <w:basedOn w:val="Normal"/>
    <w:link w:val="SidhuvudChar"/>
    <w:uiPriority w:val="99"/>
    <w:unhideWhenUsed/>
    <w:rsid w:val="002C1AA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C1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1893</Words>
  <Characters>10039</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Wallgren</dc:creator>
  <cp:keywords/>
  <dc:description/>
  <cp:lastModifiedBy>Johnny Gustafsson</cp:lastModifiedBy>
  <cp:revision>2</cp:revision>
  <cp:lastPrinted>2020-09-30T15:10:00Z</cp:lastPrinted>
  <dcterms:created xsi:type="dcterms:W3CDTF">2020-10-05T07:41:00Z</dcterms:created>
  <dcterms:modified xsi:type="dcterms:W3CDTF">2020-10-05T07:41:00Z</dcterms:modified>
</cp:coreProperties>
</file>