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69C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Sveriges läkarförbund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4CF1354B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Avdelningen för Politik och Profession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C96680B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11225A1F" w14:textId="29BEDB75" w:rsidR="00E32282" w:rsidRPr="005A00AE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proofErr w:type="spellStart"/>
      <w:r w:rsidRPr="005A00AE">
        <w:rPr>
          <w:rStyle w:val="spellingerror"/>
          <w:rFonts w:ascii="Calibri" w:hAnsi="Calibri" w:cs="Calibri"/>
          <w:color w:val="000000"/>
          <w:sz w:val="22"/>
          <w:szCs w:val="22"/>
        </w:rPr>
        <w:t>Ärendenr</w:t>
      </w:r>
      <w:proofErr w:type="spellEnd"/>
      <w:r w:rsidRPr="005A00AE">
        <w:rPr>
          <w:rStyle w:val="normaltextrun"/>
          <w:rFonts w:ascii="Calibri" w:hAnsi="Calibri" w:cs="Calibri"/>
          <w:color w:val="000000"/>
          <w:sz w:val="22"/>
          <w:szCs w:val="22"/>
        </w:rPr>
        <w:t> Ge 2021/0124</w:t>
      </w:r>
    </w:p>
    <w:p w14:paraId="6DE80EDB" w14:textId="77777777" w:rsidR="00E32282" w:rsidRPr="005A00AE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5A00AE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8EDF37" w14:textId="4125CDBA" w:rsidR="00E32282" w:rsidRPr="005A00AE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5A00AE">
        <w:rPr>
          <w:rStyle w:val="normaltextrun"/>
          <w:rFonts w:ascii="Calibri" w:hAnsi="Calibri" w:cs="Calibri"/>
          <w:color w:val="000000"/>
          <w:sz w:val="22"/>
          <w:szCs w:val="22"/>
        </w:rPr>
        <w:t>Sjukhusläkarnas har beretts möjlighet att yttra sig angående remissen: SOU 2021:34 Börja med barnen! En sammanhållen god och nära vård för barn och unga.</w:t>
      </w:r>
    </w:p>
    <w:p w14:paraId="56164454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F483464" w14:textId="77777777" w:rsidR="00E32282" w:rsidRPr="00ED47A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D47A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Sjukhusläkarnas yttrande</w:t>
      </w:r>
      <w:r w:rsidRPr="00ED47A2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F78DCBA" w14:textId="3E5E2D1F" w:rsidR="001F03FE" w:rsidRPr="005F6373" w:rsidRDefault="00E32282" w:rsidP="005F637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F637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Sjukhusläkarna är i huvudsak negativ till förslaget. </w:t>
      </w:r>
      <w:r w:rsidR="001F03FE" w:rsidRPr="005F6373">
        <w:rPr>
          <w:rFonts w:asciiTheme="minorHAnsi" w:hAnsiTheme="minorHAnsi" w:cstheme="minorHAnsi"/>
          <w:sz w:val="22"/>
          <w:szCs w:val="22"/>
        </w:rPr>
        <w:t xml:space="preserve">Detta är en lång och omfattande utredning som inte utmynnar i några nyskapande rekommendationer. </w:t>
      </w:r>
    </w:p>
    <w:p w14:paraId="5272B5F3" w14:textId="1B013F4D" w:rsidR="005F6373" w:rsidRPr="005A00AE" w:rsidRDefault="005F6373" w:rsidP="001F03FE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5A00AE">
        <w:rPr>
          <w:rFonts w:asciiTheme="minorHAnsi" w:hAnsiTheme="minorHAnsi" w:cstheme="minorHAnsi"/>
          <w:sz w:val="22"/>
          <w:szCs w:val="22"/>
        </w:rPr>
        <w:t>Vi vill även belysa följande punkter:</w:t>
      </w:r>
    </w:p>
    <w:p w14:paraId="1AB8AEB4" w14:textId="2FB87524" w:rsidR="001F03FE" w:rsidRPr="005A00AE" w:rsidRDefault="001F03FE" w:rsidP="001F03FE">
      <w:pPr>
        <w:pStyle w:val="Normalwebb"/>
        <w:rPr>
          <w:rFonts w:asciiTheme="minorHAnsi" w:hAnsiTheme="minorHAnsi" w:cstheme="minorHAnsi"/>
          <w:i/>
        </w:rPr>
      </w:pPr>
      <w:r w:rsidRPr="005A00AE">
        <w:rPr>
          <w:rFonts w:asciiTheme="minorHAnsi" w:hAnsiTheme="minorHAnsi" w:cstheme="minorHAnsi"/>
          <w:sz w:val="22"/>
          <w:szCs w:val="22"/>
        </w:rPr>
        <w:t>Det konstateras, vilket kan tyckas självklart att ”</w:t>
      </w:r>
      <w:r w:rsidRPr="005A00AE">
        <w:rPr>
          <w:rFonts w:asciiTheme="minorHAnsi" w:hAnsiTheme="minorHAnsi" w:cstheme="minorHAnsi"/>
          <w:i/>
          <w:sz w:val="22"/>
          <w:szCs w:val="22"/>
        </w:rPr>
        <w:t xml:space="preserve">Utredningen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bedömer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att det i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stället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är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centralt att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säkra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tillgången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till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hälsofrämjande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och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förebyggande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insatser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barn och unga under hela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uppväxttiden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samt samordning och koordinering av det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sådana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insatser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pa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̊ nationell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niva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̊. Dessutom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bedömer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utredningen att det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behövs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ytterligare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åtgärder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att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stärka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samverkan mellan de aktuella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vårdverksamheterna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och sam- ordning av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vårdinsatser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barn och unga. ”</w:t>
      </w:r>
    </w:p>
    <w:p w14:paraId="3A12EEC8" w14:textId="77777777" w:rsidR="001F03FE" w:rsidRPr="005A00AE" w:rsidRDefault="001F03FE" w:rsidP="001F03FE">
      <w:pPr>
        <w:pStyle w:val="Normalwebb"/>
        <w:rPr>
          <w:rFonts w:asciiTheme="minorHAnsi" w:hAnsiTheme="minorHAnsi" w:cstheme="minorHAnsi"/>
          <w:i/>
          <w:sz w:val="22"/>
          <w:szCs w:val="22"/>
        </w:rPr>
      </w:pPr>
      <w:r w:rsidRPr="005A00A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Riktigt hur detta ska gå till tar man dock inte ställning till men man konstaterar att </w:t>
      </w:r>
      <w:r w:rsidRPr="005A00A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”U</w:t>
      </w:r>
      <w:r w:rsidRPr="005A00AE">
        <w:rPr>
          <w:rFonts w:asciiTheme="minorHAnsi" w:hAnsiTheme="minorHAnsi" w:cstheme="minorHAnsi"/>
          <w:i/>
          <w:sz w:val="22"/>
          <w:szCs w:val="22"/>
        </w:rPr>
        <w:t xml:space="preserve">tredningen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föreslår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därför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ett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förtydligande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i lag av att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hälso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- och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sjukvården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ska arbeta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att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främja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hälsa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och ett bemyndigande att meddela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föreskrifter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om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hälso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- och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sjukvårdens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arbete med att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främja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hälsa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och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förebygga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ohälsa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hos barn och unga. På så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sätt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kan en mer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sammanhållen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och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likvärdig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vård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i ett fragmentiserat och komplicerat system komma till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stånd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>.”</w:t>
      </w:r>
    </w:p>
    <w:p w14:paraId="035F3BC3" w14:textId="71158B67" w:rsidR="001F03FE" w:rsidRPr="005A00AE" w:rsidRDefault="001F03FE" w:rsidP="001F03FE">
      <w:pPr>
        <w:pStyle w:val="Normalwebb"/>
        <w:rPr>
          <w:rFonts w:asciiTheme="minorHAnsi" w:hAnsiTheme="minorHAnsi" w:cstheme="minorHAnsi"/>
          <w:i/>
          <w:sz w:val="22"/>
          <w:szCs w:val="22"/>
        </w:rPr>
      </w:pPr>
      <w:r w:rsidRPr="005A00AE">
        <w:rPr>
          <w:rFonts w:asciiTheme="minorHAnsi" w:hAnsiTheme="minorHAnsi" w:cstheme="minorHAnsi"/>
          <w:sz w:val="22"/>
          <w:szCs w:val="22"/>
        </w:rPr>
        <w:t>En annan viktig faktor som är ett välkänt problem är att barn blir vuxna även de med kroniska sjukdomar och att man då behöver en övergång till ”</w:t>
      </w:r>
      <w:proofErr w:type="spellStart"/>
      <w:r w:rsidRPr="005A00AE">
        <w:rPr>
          <w:rFonts w:asciiTheme="minorHAnsi" w:hAnsiTheme="minorHAnsi" w:cstheme="minorHAnsi"/>
          <w:sz w:val="22"/>
          <w:szCs w:val="22"/>
        </w:rPr>
        <w:t>vuxenvården</w:t>
      </w:r>
      <w:proofErr w:type="spellEnd"/>
      <w:r w:rsidRPr="005A00AE">
        <w:rPr>
          <w:rFonts w:asciiTheme="minorHAnsi" w:hAnsiTheme="minorHAnsi" w:cstheme="minorHAnsi"/>
          <w:sz w:val="22"/>
          <w:szCs w:val="22"/>
        </w:rPr>
        <w:t xml:space="preserve">” inte bara vuxenvärlden. Problemet har identifierats men inte lösts och det konstateras att </w:t>
      </w:r>
      <w:r w:rsidRPr="005A00AE">
        <w:rPr>
          <w:rFonts w:asciiTheme="minorHAnsi" w:hAnsiTheme="minorHAnsi" w:cstheme="minorHAnsi"/>
          <w:i/>
          <w:sz w:val="22"/>
          <w:szCs w:val="22"/>
        </w:rPr>
        <w:t xml:space="preserve">”Utredningen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bedömer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att ett nationellt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kunskapsstöd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som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stödjer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en trygg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övergång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från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barn- till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vuxensjukvård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behöver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tas fram och att det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lämpligen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genomförs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inom ramen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regionernas organisation </w:t>
      </w:r>
      <w:proofErr w:type="spellStart"/>
      <w:r w:rsidRPr="005A00AE">
        <w:rPr>
          <w:rFonts w:asciiTheme="minorHAnsi" w:hAnsiTheme="minorHAnsi" w:cstheme="minorHAnsi"/>
          <w:i/>
          <w:sz w:val="22"/>
          <w:szCs w:val="22"/>
        </w:rPr>
        <w:t>för</w:t>
      </w:r>
      <w:proofErr w:type="spellEnd"/>
      <w:r w:rsidRPr="005A00AE">
        <w:rPr>
          <w:rFonts w:asciiTheme="minorHAnsi" w:hAnsiTheme="minorHAnsi" w:cstheme="minorHAnsi"/>
          <w:i/>
          <w:sz w:val="22"/>
          <w:szCs w:val="22"/>
        </w:rPr>
        <w:t xml:space="preserve"> kunskapsstyrning. ”</w:t>
      </w:r>
    </w:p>
    <w:p w14:paraId="778457CA" w14:textId="77777777" w:rsidR="001F03FE" w:rsidRPr="005A00AE" w:rsidRDefault="001F03FE" w:rsidP="001F03F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bCs/>
          <w:sz w:val="22"/>
          <w:szCs w:val="22"/>
          <w:lang w:val="sv-SE" w:eastAsia="sv-SE"/>
        </w:rPr>
        <w:t xml:space="preserve">Sammanfattningsvis känns detta som en god beskrivning av problem men mycket lite konkreta lösningar. Nedan sammanfattningen av rekommendationerna där inget känns som något nytt. </w:t>
      </w:r>
      <w:r w:rsidRPr="005A00AE">
        <w:rPr>
          <w:rFonts w:eastAsia="Times New Roman" w:cstheme="minorHAnsi"/>
          <w:sz w:val="22"/>
          <w:szCs w:val="22"/>
          <w:lang w:val="sv-SE" w:eastAsia="sv-SE"/>
        </w:rPr>
        <w:t>Utredningen utmynnar alltså i ett antal förslag och rekommendationer. Inget av dem känns kontroversiellt men inte heller som om de löser något av de definierade problemen.</w:t>
      </w:r>
    </w:p>
    <w:p w14:paraId="07DD7287" w14:textId="6291DAEA" w:rsidR="001F03FE" w:rsidRPr="005A00AE" w:rsidRDefault="001F03FE" w:rsidP="001F03F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>Det vore önskvärt med en mer handfast rekommendation för att lösa de mycket tydliga definierade problemen.</w:t>
      </w:r>
    </w:p>
    <w:p w14:paraId="557F5260" w14:textId="77777777" w:rsidR="001F03FE" w:rsidRPr="005A00AE" w:rsidRDefault="001F03FE" w:rsidP="001F03F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Våra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förslag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och rekommendationer </w:t>
      </w:r>
    </w:p>
    <w:p w14:paraId="4CD85344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Förtydliga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vad som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gäller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om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hälsofrämjande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och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förebyggande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arbete </w:t>
      </w:r>
    </w:p>
    <w:p w14:paraId="21FF2D93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Barn och unga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behöver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få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hälsofrämjande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förebyggande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Vi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föreslår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därför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regler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vårdens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ansvar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hälso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-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främjande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förebyggande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arbetet mot barn och unga blir mer lika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landet och i olika skolor. Då kan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bli mer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sammanhållen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lika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alla,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även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om den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uppdelad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pa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flera verksamheter. </w:t>
      </w:r>
    </w:p>
    <w:p w14:paraId="55841A05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Ta fram ett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hälsovårdsprogram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som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säger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vad alla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bör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få </w:t>
      </w:r>
    </w:p>
    <w:p w14:paraId="47E725CE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lastRenderedPageBreak/>
        <w:t xml:space="preserve">Vi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föreslår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ett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hälsovårdsprogram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det tydligt vad barn och unga och deras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föräldrar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erbjudas, exempelvis vilka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hälsobesök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vilket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stöd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få under hela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uppväxten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09A23092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Programmet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ocksa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tydligt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elevhälsan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vad de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hur de kan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hjälpas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åt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ge barnen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föräldrarna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så bra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stöd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möjligt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2E2E179F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Det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blir mer lika, oavsett var i landet de bor eller vilken skola de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i. Det blir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ocksa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lättare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tidigt hitta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 barn och unga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dåligt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394D0CA6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Fler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förslag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och rekommendationer i korthet </w:t>
      </w:r>
    </w:p>
    <w:p w14:paraId="5BEB06A2" w14:textId="77777777" w:rsidR="001F03FE" w:rsidRPr="005A00AE" w:rsidRDefault="001F03FE" w:rsidP="001F03F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det enklare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att få en fast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vårdkontakt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,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alltsa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en person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till att samordna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626A55E2" w14:textId="77777777" w:rsidR="001F03FE" w:rsidRPr="005A00AE" w:rsidRDefault="001F03FE" w:rsidP="001F03F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Stärk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samverkan mellan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skolan. </w:t>
      </w:r>
    </w:p>
    <w:p w14:paraId="246DA18F" w14:textId="77777777" w:rsidR="001F03FE" w:rsidRPr="005A00AE" w:rsidRDefault="001F03FE" w:rsidP="001F03F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Stärk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samverkan mellan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,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socialtjänsten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tandvården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1CDBB85A" w14:textId="77777777" w:rsidR="001F03FE" w:rsidRPr="005A00AE" w:rsidRDefault="001F03FE" w:rsidP="001F03F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mer delaktiga i att planera och utforma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01B887A1" w14:textId="5D61B6B0" w:rsidR="001F03FE" w:rsidRPr="005A00AE" w:rsidRDefault="001F03FE" w:rsidP="005A00AE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Skapa en tryggare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övergång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från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till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vuxna. </w:t>
      </w:r>
      <w:r w:rsidRPr="005A00AE">
        <w:rPr>
          <w:rFonts w:eastAsia="Times New Roman" w:cstheme="minorHAnsi"/>
          <w:b/>
          <w:bCs/>
          <w:sz w:val="16"/>
          <w:szCs w:val="16"/>
          <w:lang w:val="sv-SE" w:eastAsia="sv-SE"/>
        </w:rPr>
        <w:t xml:space="preserve"> </w:t>
      </w:r>
    </w:p>
    <w:p w14:paraId="1F37E1E3" w14:textId="24E6796A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Sex steg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ett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bättre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stöd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till barn och unga med psykisk </w:t>
      </w:r>
      <w:proofErr w:type="spellStart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>ohälsa</w:t>
      </w:r>
      <w:proofErr w:type="spellEnd"/>
      <w:r w:rsidRPr="005A00AE">
        <w:rPr>
          <w:rFonts w:eastAsia="Times New Roman" w:cstheme="minorHAnsi"/>
          <w:b/>
          <w:bCs/>
          <w:sz w:val="22"/>
          <w:szCs w:val="22"/>
          <w:lang w:val="sv-SE" w:eastAsia="sv-SE"/>
        </w:rPr>
        <w:t xml:space="preserve"> </w:t>
      </w:r>
    </w:p>
    <w:p w14:paraId="3DE1965D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Vi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föreslår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psykiskt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dåligt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utvecklas i sex steg: </w:t>
      </w:r>
    </w:p>
    <w:p w14:paraId="1252308D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Helasamhälletharettansvarfördenpsykiskahälsan.Exempelvis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förskolan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skolan viktiga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minska risken att barn och unga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börjar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dåligt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761D3EA0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En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sammanhållen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som arbetar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utifrån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hälsovårdsprogram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-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met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kan tidigt hitta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med psykisk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ohälsa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5AF8832C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Primärvårdenfåretttydligareansvar.Desommårpsykisktdåligt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ska kunna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vända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sig dit i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första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hand. </w:t>
      </w:r>
    </w:p>
    <w:p w14:paraId="0ACD235A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Primärvården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bättre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kunskap och resurser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möta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barn och unga med psykisk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ohälsa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deras familjer. </w:t>
      </w:r>
    </w:p>
    <w:p w14:paraId="7AD1EA8A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Den specialiserade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stötta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primärvården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elev-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hälsan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, och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till att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avgöra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vilka som kan få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av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primär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-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vilka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behöver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specialiserad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621FAED6" w14:textId="77777777" w:rsidR="001F03FE" w:rsidRPr="005A00AE" w:rsidRDefault="001F03FE" w:rsidP="001F03FE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Den specialiserade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vården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,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socialtjänsten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,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förskolan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skolan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behöver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samarbeta kring barn och unga som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behöver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mycket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hjälp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under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lång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tid. </w:t>
      </w:r>
    </w:p>
    <w:p w14:paraId="74832793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proofErr w:type="spellStart"/>
      <w:r w:rsidRPr="005A00AE">
        <w:rPr>
          <w:rFonts w:eastAsia="Times New Roman" w:cstheme="minorHAnsi"/>
          <w:b/>
          <w:bCs/>
          <w:lang w:val="sv-SE" w:eastAsia="sv-SE"/>
        </w:rPr>
        <w:t>Förslagen</w:t>
      </w:r>
      <w:proofErr w:type="spellEnd"/>
      <w:r w:rsidRPr="005A00AE">
        <w:rPr>
          <w:rFonts w:eastAsia="Times New Roman" w:cstheme="minorHAnsi"/>
          <w:b/>
          <w:bCs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b/>
          <w:bCs/>
          <w:lang w:val="sv-SE" w:eastAsia="sv-SE"/>
        </w:rPr>
        <w:t>lämnas</w:t>
      </w:r>
      <w:proofErr w:type="spellEnd"/>
      <w:r w:rsidRPr="005A00AE">
        <w:rPr>
          <w:rFonts w:eastAsia="Times New Roman" w:cstheme="minorHAnsi"/>
          <w:b/>
          <w:bCs/>
          <w:lang w:val="sv-SE" w:eastAsia="sv-SE"/>
        </w:rPr>
        <w:t xml:space="preserve"> till regeringen </w:t>
      </w:r>
    </w:p>
    <w:p w14:paraId="66921874" w14:textId="77777777" w:rsidR="001F03FE" w:rsidRPr="005A00A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lang w:val="sv-SE" w:eastAsia="sv-SE"/>
        </w:rPr>
      </w:pP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förslag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innebär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att lagar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behöver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skrivas om.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Förslagen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lämnas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nu till regeringen. Regeringen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väljer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om de vill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lämna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förslag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ändrade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lagar till riksdagen. Om riksdagen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godkänner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ändringarna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i lagarna blir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våra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förslag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verklighet. </w:t>
      </w:r>
    </w:p>
    <w:p w14:paraId="0DC10345" w14:textId="3F141D0F" w:rsidR="001F03FE" w:rsidRDefault="001F03FE" w:rsidP="001F03F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Verksamheter som arbetar med barn och unga runt om i landet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får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ocksa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̊ tycka till om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förslagen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och rekommendationerna. Vi hoppas att de tycker som vi och att alla kan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börja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 jobba mot samma </w:t>
      </w:r>
      <w:proofErr w:type="spellStart"/>
      <w:r w:rsidRPr="005A00AE">
        <w:rPr>
          <w:rFonts w:eastAsia="Times New Roman" w:cstheme="minorHAnsi"/>
          <w:sz w:val="22"/>
          <w:szCs w:val="22"/>
          <w:lang w:val="sv-SE" w:eastAsia="sv-SE"/>
        </w:rPr>
        <w:t>mål</w:t>
      </w:r>
      <w:proofErr w:type="spellEnd"/>
      <w:r w:rsidRPr="005A00AE">
        <w:rPr>
          <w:rFonts w:eastAsia="Times New Roman" w:cstheme="minorHAnsi"/>
          <w:sz w:val="22"/>
          <w:szCs w:val="22"/>
          <w:lang w:val="sv-SE" w:eastAsia="sv-SE"/>
        </w:rPr>
        <w:t xml:space="preserve">. </w:t>
      </w:r>
    </w:p>
    <w:p w14:paraId="40A71B79" w14:textId="701600D2" w:rsidR="001F03FE" w:rsidRDefault="005A00AE" w:rsidP="005A00A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  <w:r>
        <w:rPr>
          <w:rFonts w:eastAsia="Times New Roman" w:cstheme="minorHAnsi"/>
          <w:sz w:val="22"/>
          <w:szCs w:val="22"/>
          <w:lang w:val="sv-SE" w:eastAsia="sv-SE"/>
        </w:rPr>
        <w:t>Sjukhusläkarna</w:t>
      </w:r>
    </w:p>
    <w:p w14:paraId="172A5D85" w14:textId="5485CA26" w:rsidR="005A00AE" w:rsidRPr="005A00AE" w:rsidRDefault="005A00AE" w:rsidP="005A00AE">
      <w:pPr>
        <w:spacing w:before="100" w:beforeAutospacing="1" w:after="100" w:afterAutospacing="1"/>
        <w:ind w:left="720"/>
        <w:rPr>
          <w:rFonts w:eastAsia="Times New Roman" w:cstheme="minorHAnsi"/>
          <w:sz w:val="22"/>
          <w:szCs w:val="22"/>
          <w:lang w:val="sv-SE" w:eastAsia="sv-SE"/>
        </w:rPr>
      </w:pPr>
      <w:r>
        <w:rPr>
          <w:rFonts w:eastAsia="Times New Roman" w:cstheme="minorHAnsi"/>
          <w:sz w:val="22"/>
          <w:szCs w:val="22"/>
          <w:lang w:val="sv-SE" w:eastAsia="sv-SE"/>
        </w:rPr>
        <w:t>2021-08-30</w:t>
      </w:r>
    </w:p>
    <w:sectPr w:rsidR="005A00AE" w:rsidRPr="005A00AE" w:rsidSect="00387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EA1"/>
    <w:multiLevelType w:val="multilevel"/>
    <w:tmpl w:val="9E6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FE"/>
    <w:rsid w:val="00124A2A"/>
    <w:rsid w:val="001F03FE"/>
    <w:rsid w:val="002038F1"/>
    <w:rsid w:val="003879B1"/>
    <w:rsid w:val="0056484C"/>
    <w:rsid w:val="005A00AE"/>
    <w:rsid w:val="005C424C"/>
    <w:rsid w:val="005F6373"/>
    <w:rsid w:val="00653B8F"/>
    <w:rsid w:val="0082119D"/>
    <w:rsid w:val="00915802"/>
    <w:rsid w:val="00AB0AF5"/>
    <w:rsid w:val="00B2254E"/>
    <w:rsid w:val="00E32282"/>
    <w:rsid w:val="00ED47A2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0DE"/>
  <w14:defaultImageDpi w14:val="32767"/>
  <w15:chartTrackingRefBased/>
  <w15:docId w15:val="{B4413631-0BE8-9C4F-9C49-D2556EC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F03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customStyle="1" w:styleId="paragraph">
    <w:name w:val="paragraph"/>
    <w:basedOn w:val="Normal"/>
    <w:rsid w:val="00E32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normaltextrun">
    <w:name w:val="normaltextrun"/>
    <w:basedOn w:val="Standardstycketeckensnitt"/>
    <w:rsid w:val="00E32282"/>
  </w:style>
  <w:style w:type="character" w:customStyle="1" w:styleId="eop">
    <w:name w:val="eop"/>
    <w:basedOn w:val="Standardstycketeckensnitt"/>
    <w:rsid w:val="00E32282"/>
  </w:style>
  <w:style w:type="character" w:customStyle="1" w:styleId="spellingerror">
    <w:name w:val="spellingerror"/>
    <w:basedOn w:val="Standardstycketeckensnitt"/>
    <w:rsid w:val="00E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924D8A1555A4584C1C65AA69F8022" ma:contentTypeVersion="2" ma:contentTypeDescription="Skapa ett nytt dokument." ma:contentTypeScope="" ma:versionID="9a476b31e46cd54badb826ddbdb54545">
  <xsd:schema xmlns:xsd="http://www.w3.org/2001/XMLSchema" xmlns:xs="http://www.w3.org/2001/XMLSchema" xmlns:p="http://schemas.microsoft.com/office/2006/metadata/properties" xmlns:ns2="4d65682a-558e-447c-ba0e-e844d50a0825" targetNamespace="http://schemas.microsoft.com/office/2006/metadata/properties" ma:root="true" ma:fieldsID="adf376d5b5edce8bd74c17a238cc896e" ns2:_="">
    <xsd:import namespace="4d65682a-558e-447c-ba0e-e844d50a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682a-558e-447c-ba0e-e844d50a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9C22D-C406-4BD2-A03B-EF8236EA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5682a-558e-447c-ba0e-e844d50a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DC6E2-A23E-4143-89B5-603FFED5A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B057-F340-4CFC-9961-29C8C1F2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Hermansson</dc:creator>
  <cp:keywords/>
  <dc:description/>
  <cp:lastModifiedBy>Wendela Zetterberg</cp:lastModifiedBy>
  <cp:revision>3</cp:revision>
  <dcterms:created xsi:type="dcterms:W3CDTF">2021-08-30T08:49:00Z</dcterms:created>
  <dcterms:modified xsi:type="dcterms:W3CDTF">2021-08-30T08:50:00Z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0x01010048B924D8A1555A4584C1C65AA69F8022</vt:lpwstr>
  </property>
</Properties>
</file>