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B2D" w:rsidRDefault="003E4B2D" w:rsidP="00336D63">
      <w:pPr>
        <w:autoSpaceDE w:val="0"/>
        <w:autoSpaceDN w:val="0"/>
        <w:adjustRightInd w:val="0"/>
        <w:rPr>
          <w:b/>
          <w:bCs/>
          <w:sz w:val="28"/>
          <w:szCs w:val="28"/>
        </w:rPr>
      </w:pPr>
      <w:bookmarkStart w:id="0" w:name="_GoBack"/>
      <w:bookmarkEnd w:id="0"/>
    </w:p>
    <w:p w:rsidR="00343E1C" w:rsidRPr="00D228BC" w:rsidRDefault="00343E1C" w:rsidP="00343E1C">
      <w:pPr>
        <w:autoSpaceDE w:val="0"/>
        <w:autoSpaceDN w:val="0"/>
        <w:adjustRightInd w:val="0"/>
        <w:rPr>
          <w:b/>
          <w:sz w:val="28"/>
          <w:szCs w:val="28"/>
        </w:rPr>
      </w:pPr>
      <w:r w:rsidRPr="00D228BC">
        <w:rPr>
          <w:b/>
          <w:bCs/>
          <w:sz w:val="28"/>
          <w:szCs w:val="28"/>
        </w:rPr>
        <w:t xml:space="preserve">Amöbainfektion (infektion med </w:t>
      </w:r>
      <w:proofErr w:type="spellStart"/>
      <w:r w:rsidRPr="00D228BC">
        <w:rPr>
          <w:b/>
          <w:bCs/>
          <w:sz w:val="28"/>
          <w:szCs w:val="28"/>
        </w:rPr>
        <w:t>Entamoeba</w:t>
      </w:r>
      <w:proofErr w:type="spellEnd"/>
      <w:r w:rsidRPr="00D228BC">
        <w:rPr>
          <w:b/>
          <w:bCs/>
          <w:sz w:val="28"/>
          <w:szCs w:val="28"/>
        </w:rPr>
        <w:t xml:space="preserve"> </w:t>
      </w:r>
      <w:proofErr w:type="spellStart"/>
      <w:r w:rsidRPr="00D228BC">
        <w:rPr>
          <w:b/>
          <w:bCs/>
          <w:sz w:val="28"/>
          <w:szCs w:val="28"/>
        </w:rPr>
        <w:t>histolytica</w:t>
      </w:r>
      <w:proofErr w:type="spellEnd"/>
      <w:r w:rsidRPr="00D228BC">
        <w:rPr>
          <w:b/>
          <w:bCs/>
          <w:sz w:val="28"/>
          <w:szCs w:val="28"/>
        </w:rPr>
        <w:t>),</w:t>
      </w:r>
      <w:r w:rsidRPr="00D228BC">
        <w:rPr>
          <w:b/>
          <w:sz w:val="28"/>
          <w:szCs w:val="28"/>
        </w:rPr>
        <w:t xml:space="preserve"> läkarinformation</w:t>
      </w:r>
    </w:p>
    <w:p w:rsidR="00343E1C" w:rsidRDefault="00343E1C" w:rsidP="00343E1C">
      <w:pPr>
        <w:ind w:right="-142"/>
        <w:rPr>
          <w:rStyle w:val="Stark"/>
          <w:b w:val="0"/>
          <w:sz w:val="24"/>
          <w:szCs w:val="24"/>
        </w:rPr>
      </w:pPr>
    </w:p>
    <w:p w:rsidR="00343E1C" w:rsidRPr="00620183" w:rsidRDefault="00343E1C" w:rsidP="00343E1C">
      <w:pPr>
        <w:ind w:right="-142"/>
        <w:rPr>
          <w:rStyle w:val="Stark"/>
          <w:sz w:val="24"/>
          <w:szCs w:val="24"/>
        </w:rPr>
      </w:pPr>
      <w:r w:rsidRPr="00086A71">
        <w:rPr>
          <w:rStyle w:val="Stark"/>
          <w:sz w:val="24"/>
          <w:szCs w:val="24"/>
        </w:rPr>
        <w:t>Smittskyddsläkarnas smittskyddsblad.</w:t>
      </w:r>
      <w:r>
        <w:rPr>
          <w:rStyle w:val="Stark"/>
          <w:sz w:val="24"/>
          <w:szCs w:val="24"/>
        </w:rPr>
        <w:t xml:space="preserve"> </w:t>
      </w:r>
      <w:r w:rsidRPr="00620183">
        <w:rPr>
          <w:rStyle w:val="Stark"/>
          <w:sz w:val="24"/>
          <w:szCs w:val="24"/>
        </w:rPr>
        <w:t>Anmälnings- och smittspårningspliktig sjukdom.</w:t>
      </w:r>
    </w:p>
    <w:p w:rsidR="00343E1C" w:rsidRPr="00FE290B" w:rsidRDefault="00343E1C" w:rsidP="00343E1C">
      <w:pPr>
        <w:rPr>
          <w:sz w:val="24"/>
          <w:szCs w:val="24"/>
        </w:rPr>
      </w:pPr>
    </w:p>
    <w:p w:rsidR="00343E1C" w:rsidRPr="00FE290B" w:rsidRDefault="00343E1C" w:rsidP="00343E1C">
      <w:pPr>
        <w:rPr>
          <w:b/>
          <w:sz w:val="24"/>
          <w:szCs w:val="24"/>
        </w:rPr>
      </w:pPr>
      <w:r w:rsidRPr="00FE290B">
        <w:rPr>
          <w:b/>
          <w:sz w:val="24"/>
          <w:szCs w:val="24"/>
        </w:rPr>
        <w:t>Laboratoriediagnostik</w:t>
      </w:r>
    </w:p>
    <w:p w:rsidR="00343E1C" w:rsidRPr="00FE290B" w:rsidRDefault="00343E1C" w:rsidP="00343E1C">
      <w:pPr>
        <w:rPr>
          <w:sz w:val="24"/>
          <w:szCs w:val="24"/>
        </w:rPr>
      </w:pPr>
      <w:proofErr w:type="spellStart"/>
      <w:r>
        <w:rPr>
          <w:sz w:val="24"/>
          <w:szCs w:val="24"/>
        </w:rPr>
        <w:t>F</w:t>
      </w:r>
      <w:r w:rsidRPr="00FE290B">
        <w:rPr>
          <w:sz w:val="24"/>
          <w:szCs w:val="24"/>
        </w:rPr>
        <w:t>ecesprov</w:t>
      </w:r>
      <w:proofErr w:type="spellEnd"/>
      <w:r>
        <w:rPr>
          <w:sz w:val="24"/>
          <w:szCs w:val="24"/>
        </w:rPr>
        <w:t>, se lokala provtagningsanvisningar.</w:t>
      </w:r>
      <w:r w:rsidRPr="00FE290B">
        <w:rPr>
          <w:sz w:val="24"/>
          <w:szCs w:val="24"/>
        </w:rPr>
        <w:t xml:space="preserve"> </w:t>
      </w:r>
      <w:r>
        <w:rPr>
          <w:sz w:val="24"/>
          <w:szCs w:val="24"/>
        </w:rPr>
        <w:t>V</w:t>
      </w:r>
      <w:r w:rsidRPr="00FE290B">
        <w:rPr>
          <w:sz w:val="24"/>
          <w:szCs w:val="24"/>
        </w:rPr>
        <w:t>issa laboratorier utför numera riktad PCR-</w:t>
      </w:r>
      <w:r>
        <w:rPr>
          <w:sz w:val="24"/>
          <w:szCs w:val="24"/>
        </w:rPr>
        <w:t xml:space="preserve">analys för </w:t>
      </w:r>
      <w:r w:rsidRPr="00F234CA">
        <w:rPr>
          <w:sz w:val="24"/>
          <w:szCs w:val="24"/>
        </w:rPr>
        <w:t xml:space="preserve">primärdiagnostik av </w:t>
      </w:r>
      <w:proofErr w:type="spellStart"/>
      <w:r w:rsidRPr="009C063E">
        <w:rPr>
          <w:sz w:val="24"/>
          <w:szCs w:val="24"/>
        </w:rPr>
        <w:t>Entamoeba</w:t>
      </w:r>
      <w:proofErr w:type="spellEnd"/>
      <w:r w:rsidRPr="009C063E">
        <w:rPr>
          <w:sz w:val="24"/>
          <w:szCs w:val="24"/>
        </w:rPr>
        <w:t xml:space="preserve"> </w:t>
      </w:r>
      <w:proofErr w:type="spellStart"/>
      <w:r w:rsidRPr="009C063E">
        <w:rPr>
          <w:sz w:val="24"/>
          <w:szCs w:val="24"/>
        </w:rPr>
        <w:t>histolytica</w:t>
      </w:r>
      <w:proofErr w:type="spellEnd"/>
      <w:r w:rsidRPr="00F234CA">
        <w:rPr>
          <w:sz w:val="24"/>
          <w:szCs w:val="24"/>
        </w:rPr>
        <w:t>, till exempel</w:t>
      </w:r>
      <w:r>
        <w:rPr>
          <w:sz w:val="24"/>
          <w:szCs w:val="24"/>
        </w:rPr>
        <w:t xml:space="preserve"> Avdelningen för mikroskopi vid Folkhälsomyndigheten. </w:t>
      </w:r>
      <w:r w:rsidRPr="00133D67">
        <w:rPr>
          <w:sz w:val="24"/>
          <w:szCs w:val="24"/>
        </w:rPr>
        <w:t xml:space="preserve">Med mikroskopi kan man inte differentiera mellan cystor av den patogena E. </w:t>
      </w:r>
      <w:proofErr w:type="spellStart"/>
      <w:r w:rsidRPr="00133D67">
        <w:rPr>
          <w:sz w:val="24"/>
          <w:szCs w:val="24"/>
        </w:rPr>
        <w:t>histolytica</w:t>
      </w:r>
      <w:proofErr w:type="spellEnd"/>
      <w:r w:rsidRPr="00133D67">
        <w:rPr>
          <w:sz w:val="24"/>
          <w:szCs w:val="24"/>
        </w:rPr>
        <w:t xml:space="preserve"> och den </w:t>
      </w:r>
      <w:proofErr w:type="spellStart"/>
      <w:r w:rsidRPr="00133D67">
        <w:rPr>
          <w:sz w:val="24"/>
          <w:szCs w:val="24"/>
        </w:rPr>
        <w:t>apatogena</w:t>
      </w:r>
      <w:proofErr w:type="spellEnd"/>
      <w:r w:rsidRPr="00133D67">
        <w:rPr>
          <w:sz w:val="24"/>
          <w:szCs w:val="24"/>
        </w:rPr>
        <w:t xml:space="preserve"> E. </w:t>
      </w:r>
      <w:proofErr w:type="spellStart"/>
      <w:r w:rsidRPr="00133D67">
        <w:rPr>
          <w:sz w:val="24"/>
          <w:szCs w:val="24"/>
        </w:rPr>
        <w:t>dispar</w:t>
      </w:r>
      <w:proofErr w:type="spellEnd"/>
      <w:r w:rsidRPr="00133D67">
        <w:rPr>
          <w:sz w:val="24"/>
          <w:szCs w:val="24"/>
        </w:rPr>
        <w:t xml:space="preserve">. </w:t>
      </w:r>
      <w:r>
        <w:rPr>
          <w:sz w:val="24"/>
          <w:szCs w:val="24"/>
        </w:rPr>
        <w:t xml:space="preserve">varför utökad diagnostik behövs vid klinisk misstanke. </w:t>
      </w:r>
      <w:r w:rsidRPr="00FE290B">
        <w:rPr>
          <w:sz w:val="24"/>
          <w:szCs w:val="24"/>
        </w:rPr>
        <w:t xml:space="preserve">Vid stark klinisk misstanke på amöbadysenteri utan fynd av cystor </w:t>
      </w:r>
      <w:r>
        <w:rPr>
          <w:sz w:val="24"/>
          <w:szCs w:val="24"/>
        </w:rPr>
        <w:t>kan också</w:t>
      </w:r>
      <w:r w:rsidRPr="00FE290B">
        <w:rPr>
          <w:sz w:val="24"/>
          <w:szCs w:val="24"/>
        </w:rPr>
        <w:t xml:space="preserve"> </w:t>
      </w:r>
      <w:r>
        <w:rPr>
          <w:sz w:val="24"/>
          <w:szCs w:val="24"/>
        </w:rPr>
        <w:t>mikroskopi</w:t>
      </w:r>
      <w:r w:rsidRPr="00FE290B">
        <w:rPr>
          <w:sz w:val="24"/>
          <w:szCs w:val="24"/>
        </w:rPr>
        <w:t xml:space="preserve">undersökning av färsk </w:t>
      </w:r>
      <w:proofErr w:type="spellStart"/>
      <w:r w:rsidRPr="00FE290B">
        <w:rPr>
          <w:sz w:val="24"/>
          <w:szCs w:val="24"/>
        </w:rPr>
        <w:t>feces</w:t>
      </w:r>
      <w:proofErr w:type="spellEnd"/>
      <w:r w:rsidRPr="00FE290B">
        <w:rPr>
          <w:sz w:val="24"/>
          <w:szCs w:val="24"/>
        </w:rPr>
        <w:t xml:space="preserve"> för påvisning av </w:t>
      </w:r>
      <w:proofErr w:type="spellStart"/>
      <w:r w:rsidRPr="00FE290B">
        <w:rPr>
          <w:sz w:val="24"/>
          <w:szCs w:val="24"/>
        </w:rPr>
        <w:t>trofozoiter</w:t>
      </w:r>
      <w:proofErr w:type="spellEnd"/>
      <w:r>
        <w:rPr>
          <w:sz w:val="24"/>
          <w:szCs w:val="24"/>
        </w:rPr>
        <w:t xml:space="preserve"> utföras</w:t>
      </w:r>
      <w:r w:rsidRPr="00FE290B">
        <w:rPr>
          <w:sz w:val="24"/>
          <w:szCs w:val="24"/>
        </w:rPr>
        <w:t xml:space="preserve">. Endast fynd av </w:t>
      </w:r>
      <w:proofErr w:type="spellStart"/>
      <w:r w:rsidRPr="00FE290B">
        <w:rPr>
          <w:sz w:val="24"/>
          <w:szCs w:val="24"/>
        </w:rPr>
        <w:t>trofozoiter</w:t>
      </w:r>
      <w:proofErr w:type="spellEnd"/>
      <w:r w:rsidRPr="00FE290B">
        <w:rPr>
          <w:sz w:val="24"/>
          <w:szCs w:val="24"/>
        </w:rPr>
        <w:t xml:space="preserve"> med intracellulära </w:t>
      </w:r>
      <w:proofErr w:type="spellStart"/>
      <w:r w:rsidRPr="00FE290B">
        <w:rPr>
          <w:sz w:val="24"/>
          <w:szCs w:val="24"/>
        </w:rPr>
        <w:t>erytrocyter</w:t>
      </w:r>
      <w:proofErr w:type="spellEnd"/>
      <w:r w:rsidRPr="00FE290B">
        <w:rPr>
          <w:sz w:val="24"/>
          <w:szCs w:val="24"/>
        </w:rPr>
        <w:t xml:space="preserve"> </w:t>
      </w:r>
      <w:r w:rsidRPr="00F234CA">
        <w:rPr>
          <w:sz w:val="24"/>
          <w:szCs w:val="24"/>
        </w:rPr>
        <w:t xml:space="preserve">indikerar </w:t>
      </w:r>
      <w:r w:rsidRPr="009C063E">
        <w:rPr>
          <w:sz w:val="24"/>
          <w:szCs w:val="24"/>
        </w:rPr>
        <w:t xml:space="preserve">E. </w:t>
      </w:r>
      <w:proofErr w:type="spellStart"/>
      <w:r w:rsidRPr="009C063E">
        <w:rPr>
          <w:sz w:val="24"/>
          <w:szCs w:val="24"/>
        </w:rPr>
        <w:t>histolytica</w:t>
      </w:r>
      <w:proofErr w:type="spellEnd"/>
      <w:r w:rsidRPr="00F234CA">
        <w:rPr>
          <w:sz w:val="24"/>
          <w:szCs w:val="24"/>
        </w:rPr>
        <w:t xml:space="preserve">. Serologi och PCR-undersökning av relevant material är </w:t>
      </w:r>
      <w:r>
        <w:rPr>
          <w:sz w:val="24"/>
          <w:szCs w:val="24"/>
        </w:rPr>
        <w:t xml:space="preserve">användbara vid </w:t>
      </w:r>
      <w:proofErr w:type="spellStart"/>
      <w:r>
        <w:rPr>
          <w:sz w:val="24"/>
          <w:szCs w:val="24"/>
        </w:rPr>
        <w:t>invasiv</w:t>
      </w:r>
      <w:proofErr w:type="spellEnd"/>
      <w:r>
        <w:rPr>
          <w:sz w:val="24"/>
          <w:szCs w:val="24"/>
        </w:rPr>
        <w:t xml:space="preserve"> sjukdom.</w:t>
      </w:r>
    </w:p>
    <w:p w:rsidR="00343E1C" w:rsidRDefault="00343E1C" w:rsidP="00343E1C">
      <w:pPr>
        <w:rPr>
          <w:sz w:val="24"/>
          <w:szCs w:val="24"/>
        </w:rPr>
      </w:pPr>
    </w:p>
    <w:p w:rsidR="00343E1C" w:rsidRPr="00F234CA" w:rsidRDefault="00343E1C" w:rsidP="00343E1C">
      <w:pPr>
        <w:rPr>
          <w:sz w:val="24"/>
          <w:szCs w:val="24"/>
        </w:rPr>
      </w:pPr>
      <w:r w:rsidRPr="00F234CA">
        <w:rPr>
          <w:sz w:val="24"/>
          <w:szCs w:val="24"/>
        </w:rPr>
        <w:t xml:space="preserve">Studier både i Sverige och utomlands har visat att </w:t>
      </w:r>
      <w:r w:rsidRPr="009C063E">
        <w:rPr>
          <w:sz w:val="24"/>
          <w:szCs w:val="24"/>
        </w:rPr>
        <w:t xml:space="preserve">E. </w:t>
      </w:r>
      <w:proofErr w:type="spellStart"/>
      <w:r w:rsidRPr="009C063E">
        <w:rPr>
          <w:sz w:val="24"/>
          <w:szCs w:val="24"/>
        </w:rPr>
        <w:t>dispar</w:t>
      </w:r>
      <w:proofErr w:type="spellEnd"/>
      <w:r w:rsidRPr="00F234CA">
        <w:rPr>
          <w:sz w:val="24"/>
          <w:szCs w:val="24"/>
        </w:rPr>
        <w:t xml:space="preserve"> svarar för ca 90 % av diagnostiserade fall av </w:t>
      </w:r>
      <w:r w:rsidRPr="009C063E">
        <w:rPr>
          <w:sz w:val="24"/>
          <w:szCs w:val="24"/>
        </w:rPr>
        <w:t xml:space="preserve">E. </w:t>
      </w:r>
      <w:proofErr w:type="spellStart"/>
      <w:r w:rsidRPr="009C063E">
        <w:rPr>
          <w:sz w:val="24"/>
          <w:szCs w:val="24"/>
        </w:rPr>
        <w:t>histolytica</w:t>
      </w:r>
      <w:proofErr w:type="spellEnd"/>
      <w:r w:rsidRPr="009C063E">
        <w:rPr>
          <w:sz w:val="24"/>
          <w:szCs w:val="24"/>
        </w:rPr>
        <w:t>/</w:t>
      </w:r>
      <w:proofErr w:type="spellStart"/>
      <w:r w:rsidRPr="009C063E">
        <w:rPr>
          <w:sz w:val="24"/>
          <w:szCs w:val="24"/>
        </w:rPr>
        <w:t>dispar</w:t>
      </w:r>
      <w:proofErr w:type="spellEnd"/>
      <w:r w:rsidRPr="00F234CA">
        <w:rPr>
          <w:sz w:val="24"/>
          <w:szCs w:val="24"/>
        </w:rPr>
        <w:t xml:space="preserve">. </w:t>
      </w:r>
    </w:p>
    <w:p w:rsidR="00343E1C" w:rsidRPr="00FE290B" w:rsidRDefault="00343E1C" w:rsidP="00343E1C">
      <w:pPr>
        <w:rPr>
          <w:sz w:val="24"/>
          <w:szCs w:val="24"/>
        </w:rPr>
      </w:pPr>
    </w:p>
    <w:p w:rsidR="00343E1C" w:rsidRPr="00FE290B" w:rsidRDefault="00343E1C" w:rsidP="00343E1C">
      <w:pPr>
        <w:rPr>
          <w:b/>
          <w:sz w:val="24"/>
          <w:szCs w:val="24"/>
        </w:rPr>
      </w:pPr>
      <w:r w:rsidRPr="00FE290B">
        <w:rPr>
          <w:b/>
          <w:sz w:val="24"/>
          <w:szCs w:val="24"/>
        </w:rPr>
        <w:t xml:space="preserve">Smittvägar </w:t>
      </w:r>
    </w:p>
    <w:p w:rsidR="00343E1C" w:rsidRPr="00FE290B" w:rsidRDefault="00343E1C" w:rsidP="00343E1C">
      <w:pPr>
        <w:rPr>
          <w:sz w:val="24"/>
          <w:szCs w:val="24"/>
        </w:rPr>
      </w:pPr>
      <w:r w:rsidRPr="00FE290B">
        <w:rPr>
          <w:sz w:val="24"/>
          <w:szCs w:val="24"/>
        </w:rPr>
        <w:t>Fekal-oral smitta, framför allt från länder i Asien, Afrika och Lati</w:t>
      </w:r>
      <w:r>
        <w:rPr>
          <w:sz w:val="24"/>
          <w:szCs w:val="24"/>
        </w:rPr>
        <w:t xml:space="preserve">namerika. Smitta sker vanligen </w:t>
      </w:r>
      <w:r w:rsidRPr="00FE290B">
        <w:rPr>
          <w:sz w:val="24"/>
          <w:szCs w:val="24"/>
        </w:rPr>
        <w:t xml:space="preserve">via förorenade livsmedel eller </w:t>
      </w:r>
      <w:r>
        <w:rPr>
          <w:sz w:val="24"/>
          <w:szCs w:val="24"/>
        </w:rPr>
        <w:t xml:space="preserve">förorenat </w:t>
      </w:r>
      <w:r w:rsidRPr="00FE290B">
        <w:rPr>
          <w:sz w:val="24"/>
          <w:szCs w:val="24"/>
        </w:rPr>
        <w:t>vatten men även från person till person via förorenade händer. Smitta kan även öv</w:t>
      </w:r>
      <w:r>
        <w:rPr>
          <w:sz w:val="24"/>
          <w:szCs w:val="24"/>
        </w:rPr>
        <w:t>erföras fekal-oralt vid sexuell kontakt.</w:t>
      </w:r>
    </w:p>
    <w:p w:rsidR="00343E1C" w:rsidRPr="00FE290B" w:rsidRDefault="00343E1C" w:rsidP="00343E1C">
      <w:pPr>
        <w:rPr>
          <w:sz w:val="24"/>
          <w:szCs w:val="24"/>
        </w:rPr>
      </w:pPr>
    </w:p>
    <w:p w:rsidR="00343E1C" w:rsidRPr="00FE290B" w:rsidRDefault="00343E1C" w:rsidP="00343E1C">
      <w:pPr>
        <w:rPr>
          <w:b/>
          <w:sz w:val="24"/>
          <w:szCs w:val="24"/>
        </w:rPr>
      </w:pPr>
      <w:r w:rsidRPr="00FE290B">
        <w:rPr>
          <w:b/>
          <w:sz w:val="24"/>
          <w:szCs w:val="24"/>
        </w:rPr>
        <w:t>Inkubationstid</w:t>
      </w:r>
    </w:p>
    <w:p w:rsidR="00343E1C" w:rsidRPr="00FE290B" w:rsidRDefault="00343E1C" w:rsidP="00343E1C">
      <w:pPr>
        <w:rPr>
          <w:sz w:val="24"/>
          <w:szCs w:val="24"/>
        </w:rPr>
      </w:pPr>
      <w:r w:rsidRPr="00FE290B">
        <w:rPr>
          <w:sz w:val="24"/>
          <w:szCs w:val="24"/>
        </w:rPr>
        <w:t>Troligen beroende av smittdos. Några dagar upp till månader, vanligen 2–4 veckor.</w:t>
      </w:r>
    </w:p>
    <w:p w:rsidR="00343E1C" w:rsidRPr="00FE290B" w:rsidRDefault="00343E1C" w:rsidP="00343E1C">
      <w:pPr>
        <w:rPr>
          <w:sz w:val="24"/>
          <w:szCs w:val="24"/>
        </w:rPr>
      </w:pPr>
    </w:p>
    <w:p w:rsidR="00343E1C" w:rsidRPr="00FE290B" w:rsidRDefault="00343E1C" w:rsidP="00343E1C">
      <w:pPr>
        <w:rPr>
          <w:b/>
          <w:sz w:val="24"/>
          <w:szCs w:val="24"/>
        </w:rPr>
      </w:pPr>
      <w:r>
        <w:rPr>
          <w:b/>
          <w:sz w:val="24"/>
          <w:szCs w:val="24"/>
        </w:rPr>
        <w:t>Patienten – åtgärder vid nytt fall:</w:t>
      </w:r>
    </w:p>
    <w:p w:rsidR="00343E1C" w:rsidRPr="00F234CA" w:rsidRDefault="00343E1C" w:rsidP="00343E1C">
      <w:pPr>
        <w:rPr>
          <w:sz w:val="24"/>
          <w:szCs w:val="24"/>
        </w:rPr>
      </w:pPr>
      <w:r w:rsidRPr="00F234CA">
        <w:rPr>
          <w:sz w:val="24"/>
          <w:szCs w:val="24"/>
        </w:rPr>
        <w:t xml:space="preserve">Följande rekommenderas i avvaktan på förenklad diagnostik, som kan skilja mellan den patogena </w:t>
      </w:r>
      <w:r w:rsidRPr="009C063E">
        <w:rPr>
          <w:sz w:val="24"/>
          <w:szCs w:val="24"/>
        </w:rPr>
        <w:t xml:space="preserve">E. </w:t>
      </w:r>
      <w:proofErr w:type="spellStart"/>
      <w:r w:rsidRPr="009C063E">
        <w:rPr>
          <w:sz w:val="24"/>
          <w:szCs w:val="24"/>
        </w:rPr>
        <w:t>histolytica</w:t>
      </w:r>
      <w:proofErr w:type="spellEnd"/>
      <w:r w:rsidRPr="00F234CA">
        <w:rPr>
          <w:sz w:val="24"/>
          <w:szCs w:val="24"/>
        </w:rPr>
        <w:t xml:space="preserve"> och den </w:t>
      </w:r>
      <w:proofErr w:type="spellStart"/>
      <w:r w:rsidRPr="00F234CA">
        <w:rPr>
          <w:sz w:val="24"/>
          <w:szCs w:val="24"/>
        </w:rPr>
        <w:t>apatogena</w:t>
      </w:r>
      <w:proofErr w:type="spellEnd"/>
      <w:r w:rsidRPr="00F234CA">
        <w:rPr>
          <w:sz w:val="24"/>
          <w:szCs w:val="24"/>
        </w:rPr>
        <w:t xml:space="preserve"> </w:t>
      </w:r>
      <w:r w:rsidRPr="009C063E">
        <w:rPr>
          <w:sz w:val="24"/>
          <w:szCs w:val="24"/>
        </w:rPr>
        <w:t xml:space="preserve">E. </w:t>
      </w:r>
      <w:proofErr w:type="spellStart"/>
      <w:r w:rsidRPr="009C063E">
        <w:rPr>
          <w:sz w:val="24"/>
          <w:szCs w:val="24"/>
        </w:rPr>
        <w:t>dispar</w:t>
      </w:r>
      <w:proofErr w:type="spellEnd"/>
      <w:r w:rsidRPr="00F234CA">
        <w:rPr>
          <w:sz w:val="24"/>
          <w:szCs w:val="24"/>
        </w:rPr>
        <w:t xml:space="preserve">. Syftet är att undvika en överbehandling av ofarlig </w:t>
      </w:r>
      <w:r w:rsidRPr="009C063E">
        <w:rPr>
          <w:sz w:val="24"/>
          <w:szCs w:val="24"/>
        </w:rPr>
        <w:t xml:space="preserve">E. </w:t>
      </w:r>
      <w:proofErr w:type="spellStart"/>
      <w:r w:rsidRPr="009C063E">
        <w:rPr>
          <w:sz w:val="24"/>
          <w:szCs w:val="24"/>
        </w:rPr>
        <w:t>dispar</w:t>
      </w:r>
      <w:proofErr w:type="spellEnd"/>
      <w:r w:rsidRPr="00F234CA">
        <w:rPr>
          <w:sz w:val="24"/>
          <w:szCs w:val="24"/>
        </w:rPr>
        <w:t xml:space="preserve">, men samtidigt att undvika en underbehandling av </w:t>
      </w:r>
      <w:r w:rsidRPr="009C063E">
        <w:rPr>
          <w:sz w:val="24"/>
          <w:szCs w:val="24"/>
        </w:rPr>
        <w:t xml:space="preserve">E. </w:t>
      </w:r>
      <w:proofErr w:type="spellStart"/>
      <w:r w:rsidRPr="009C063E">
        <w:rPr>
          <w:sz w:val="24"/>
          <w:szCs w:val="24"/>
        </w:rPr>
        <w:t>histolytica</w:t>
      </w:r>
      <w:proofErr w:type="spellEnd"/>
      <w:r w:rsidRPr="00F234CA">
        <w:rPr>
          <w:sz w:val="24"/>
          <w:szCs w:val="24"/>
        </w:rPr>
        <w:t xml:space="preserve"> när risker för den smittade själv eller dennas omgivning kan föreligga.</w:t>
      </w:r>
    </w:p>
    <w:p w:rsidR="00343E1C" w:rsidRPr="00FE290B" w:rsidRDefault="00343E1C" w:rsidP="00343E1C">
      <w:pPr>
        <w:pStyle w:val="Brdtext"/>
        <w:numPr>
          <w:ilvl w:val="0"/>
          <w:numId w:val="9"/>
        </w:numPr>
        <w:rPr>
          <w:szCs w:val="24"/>
        </w:rPr>
      </w:pPr>
      <w:r>
        <w:rPr>
          <w:i/>
          <w:szCs w:val="24"/>
        </w:rPr>
        <w:t>Smittsamhet:</w:t>
      </w:r>
      <w:r w:rsidRPr="00FE290B">
        <w:rPr>
          <w:i/>
          <w:szCs w:val="24"/>
        </w:rPr>
        <w:t xml:space="preserve"> </w:t>
      </w:r>
      <w:r w:rsidRPr="00FE290B">
        <w:rPr>
          <w:szCs w:val="24"/>
        </w:rPr>
        <w:t>Risken för smittspridning är störst så länge man har diarré, men smittdosen är låg och även symtomfria bärare kan sprida smitta.</w:t>
      </w:r>
    </w:p>
    <w:p w:rsidR="00343E1C" w:rsidRPr="00FE290B" w:rsidRDefault="00343E1C" w:rsidP="00343E1C">
      <w:pPr>
        <w:pStyle w:val="Brdtext"/>
        <w:numPr>
          <w:ilvl w:val="0"/>
          <w:numId w:val="9"/>
        </w:numPr>
        <w:rPr>
          <w:szCs w:val="24"/>
        </w:rPr>
      </w:pPr>
      <w:r w:rsidRPr="00FE290B">
        <w:rPr>
          <w:i/>
          <w:szCs w:val="24"/>
        </w:rPr>
        <w:t>Behandling</w:t>
      </w:r>
      <w:r w:rsidRPr="00473806">
        <w:rPr>
          <w:i/>
          <w:szCs w:val="24"/>
        </w:rPr>
        <w:t>:</w:t>
      </w:r>
      <w:r w:rsidRPr="00FE290B">
        <w:rPr>
          <w:szCs w:val="24"/>
        </w:rPr>
        <w:t xml:space="preserve"> </w:t>
      </w:r>
      <w:r w:rsidRPr="00F234CA">
        <w:rPr>
          <w:szCs w:val="24"/>
        </w:rPr>
        <w:t xml:space="preserve">Personer som är nukleinsyra-(PCR-)positiva för E. </w:t>
      </w:r>
      <w:proofErr w:type="spellStart"/>
      <w:r w:rsidRPr="00F234CA">
        <w:rPr>
          <w:szCs w:val="24"/>
        </w:rPr>
        <w:t>histolytica</w:t>
      </w:r>
      <w:proofErr w:type="spellEnd"/>
      <w:r w:rsidRPr="00F234CA">
        <w:rPr>
          <w:szCs w:val="24"/>
        </w:rPr>
        <w:t xml:space="preserve"> eller med påvisad E. </w:t>
      </w:r>
      <w:proofErr w:type="spellStart"/>
      <w:r w:rsidRPr="00F234CA">
        <w:rPr>
          <w:szCs w:val="24"/>
        </w:rPr>
        <w:t>histolytica</w:t>
      </w:r>
      <w:proofErr w:type="spellEnd"/>
      <w:r w:rsidRPr="00F234CA">
        <w:rPr>
          <w:szCs w:val="24"/>
        </w:rPr>
        <w:t xml:space="preserve">-antigen behandlas med antibiotika. Också personer med påvisade E. </w:t>
      </w:r>
      <w:proofErr w:type="spellStart"/>
      <w:r w:rsidRPr="00F234CA">
        <w:rPr>
          <w:szCs w:val="24"/>
        </w:rPr>
        <w:t>histolytica-trofozoiter</w:t>
      </w:r>
      <w:proofErr w:type="spellEnd"/>
      <w:r w:rsidRPr="00F234CA">
        <w:rPr>
          <w:szCs w:val="24"/>
        </w:rPr>
        <w:t xml:space="preserve"> </w:t>
      </w:r>
      <w:r>
        <w:rPr>
          <w:szCs w:val="24"/>
        </w:rPr>
        <w:t xml:space="preserve">med intracellulära </w:t>
      </w:r>
      <w:proofErr w:type="spellStart"/>
      <w:r>
        <w:rPr>
          <w:szCs w:val="24"/>
        </w:rPr>
        <w:t>erytrocyter</w:t>
      </w:r>
      <w:proofErr w:type="spellEnd"/>
      <w:r>
        <w:rPr>
          <w:szCs w:val="24"/>
        </w:rPr>
        <w:t xml:space="preserve"> </w:t>
      </w:r>
      <w:r w:rsidRPr="00F234CA">
        <w:rPr>
          <w:szCs w:val="24"/>
        </w:rPr>
        <w:t xml:space="preserve">liksom personer med </w:t>
      </w:r>
      <w:r>
        <w:rPr>
          <w:szCs w:val="24"/>
        </w:rPr>
        <w:t xml:space="preserve">                            </w:t>
      </w:r>
      <w:r w:rsidRPr="00F234CA">
        <w:rPr>
          <w:szCs w:val="24"/>
        </w:rPr>
        <w:t xml:space="preserve">E. </w:t>
      </w:r>
      <w:proofErr w:type="spellStart"/>
      <w:r w:rsidRPr="00F234CA">
        <w:rPr>
          <w:szCs w:val="24"/>
        </w:rPr>
        <w:t>histolytica</w:t>
      </w:r>
      <w:proofErr w:type="spellEnd"/>
      <w:r w:rsidRPr="00F234CA">
        <w:rPr>
          <w:szCs w:val="24"/>
        </w:rPr>
        <w:t xml:space="preserve">-specifik antikroppsreaktion i kombination med anamnes som talar för aktuell infektion, ska behandlas. Cystbärare bland deras närstående, inklusive de som är asymtomatiska, ska också behandlas. Enbart fynd av cystor utan epidemiologisk koppling till fall </w:t>
      </w:r>
      <w:r w:rsidRPr="00D30F5C">
        <w:rPr>
          <w:szCs w:val="24"/>
        </w:rPr>
        <w:t xml:space="preserve">(oftast </w:t>
      </w:r>
      <w:r w:rsidRPr="009C063E">
        <w:rPr>
          <w:szCs w:val="24"/>
        </w:rPr>
        <w:t xml:space="preserve">E. </w:t>
      </w:r>
      <w:proofErr w:type="spellStart"/>
      <w:r w:rsidRPr="009C063E">
        <w:rPr>
          <w:szCs w:val="24"/>
        </w:rPr>
        <w:t>dispar</w:t>
      </w:r>
      <w:proofErr w:type="spellEnd"/>
      <w:r w:rsidRPr="00D30F5C">
        <w:rPr>
          <w:szCs w:val="24"/>
        </w:rPr>
        <w:t>) motiverar</w:t>
      </w:r>
      <w:r w:rsidRPr="00FE290B">
        <w:rPr>
          <w:szCs w:val="24"/>
        </w:rPr>
        <w:t xml:space="preserve"> som regel inte behandling. För val av antibiotika, konsultera vid behov infektionsspecialist. Minst ett kontrollprov bör tas, tidigast en vecka efter avslutad behandling.</w:t>
      </w:r>
    </w:p>
    <w:p w:rsidR="00343E1C" w:rsidRPr="00FE290B" w:rsidRDefault="00343E1C" w:rsidP="00343E1C">
      <w:pPr>
        <w:numPr>
          <w:ilvl w:val="0"/>
          <w:numId w:val="8"/>
        </w:numPr>
        <w:rPr>
          <w:sz w:val="24"/>
          <w:szCs w:val="24"/>
        </w:rPr>
      </w:pPr>
      <w:r>
        <w:rPr>
          <w:i/>
          <w:sz w:val="24"/>
          <w:szCs w:val="24"/>
        </w:rPr>
        <w:t xml:space="preserve">Sjukskrivning/avstängning: </w:t>
      </w:r>
      <w:r w:rsidRPr="000B06D0">
        <w:rPr>
          <w:rFonts w:eastAsia="MS Mincho"/>
          <w:color w:val="000000"/>
          <w:sz w:val="24"/>
          <w:szCs w:val="24"/>
          <w:lang w:eastAsia="ja-JP"/>
        </w:rPr>
        <w:t>Patient med diarré bör sjukskrivas</w:t>
      </w:r>
      <w:r>
        <w:rPr>
          <w:rFonts w:eastAsia="MS Mincho"/>
          <w:color w:val="000000"/>
          <w:sz w:val="24"/>
          <w:szCs w:val="24"/>
          <w:lang w:eastAsia="ja-JP"/>
        </w:rPr>
        <w:t>. S</w:t>
      </w:r>
      <w:r w:rsidRPr="000B06D0">
        <w:rPr>
          <w:sz w:val="24"/>
          <w:szCs w:val="24"/>
        </w:rPr>
        <w:t>ymtomfria personer</w:t>
      </w:r>
      <w:r>
        <w:rPr>
          <w:sz w:val="24"/>
          <w:szCs w:val="24"/>
        </w:rPr>
        <w:t xml:space="preserve">, </w:t>
      </w:r>
      <w:r w:rsidRPr="001A3CFC">
        <w:rPr>
          <w:sz w:val="24"/>
          <w:szCs w:val="24"/>
        </w:rPr>
        <w:t>även inom så kallade riskyrken, som</w:t>
      </w:r>
      <w:r w:rsidRPr="000B06D0">
        <w:rPr>
          <w:sz w:val="24"/>
          <w:szCs w:val="24"/>
        </w:rPr>
        <w:t xml:space="preserve"> kan tillgodogöra sig hygieninformation kan återgå till arbete, skola eller förskola</w:t>
      </w:r>
      <w:r>
        <w:rPr>
          <w:sz w:val="24"/>
          <w:szCs w:val="24"/>
        </w:rPr>
        <w:t>,</w:t>
      </w:r>
      <w:r w:rsidRPr="000B06D0">
        <w:rPr>
          <w:sz w:val="24"/>
          <w:szCs w:val="24"/>
        </w:rPr>
        <w:t xml:space="preserve"> eftersom de erfarenhetsmässigt utgör en obetydlig smittrisk</w:t>
      </w:r>
      <w:r>
        <w:rPr>
          <w:sz w:val="24"/>
          <w:szCs w:val="24"/>
        </w:rPr>
        <w:t xml:space="preserve">.  </w:t>
      </w:r>
      <w:r w:rsidRPr="000B06D0">
        <w:rPr>
          <w:sz w:val="24"/>
          <w:szCs w:val="24"/>
        </w:rPr>
        <w:t>Bassängbad bör</w:t>
      </w:r>
      <w:r>
        <w:rPr>
          <w:sz w:val="24"/>
          <w:szCs w:val="24"/>
        </w:rPr>
        <w:t xml:space="preserve"> undvikas tills man varit </w:t>
      </w:r>
      <w:r w:rsidRPr="000B06D0">
        <w:rPr>
          <w:sz w:val="24"/>
          <w:szCs w:val="24"/>
        </w:rPr>
        <w:t>symtomfri</w:t>
      </w:r>
      <w:r>
        <w:rPr>
          <w:sz w:val="24"/>
          <w:szCs w:val="24"/>
        </w:rPr>
        <w:t xml:space="preserve"> i minst en vecka</w:t>
      </w:r>
      <w:r w:rsidRPr="000B06D0">
        <w:rPr>
          <w:sz w:val="24"/>
          <w:szCs w:val="24"/>
        </w:rPr>
        <w:t>.</w:t>
      </w:r>
      <w:r>
        <w:rPr>
          <w:sz w:val="24"/>
          <w:szCs w:val="24"/>
        </w:rPr>
        <w:t xml:space="preserve"> Am</w:t>
      </w:r>
      <w:r w:rsidRPr="000B06D0">
        <w:rPr>
          <w:sz w:val="24"/>
          <w:szCs w:val="24"/>
        </w:rPr>
        <w:t xml:space="preserve">öbainfektion klassas inte som allmänfarlig sjukdom enligt smittskyddslagen, varför besök och </w:t>
      </w:r>
      <w:r>
        <w:rPr>
          <w:sz w:val="24"/>
          <w:szCs w:val="24"/>
        </w:rPr>
        <w:t>läkemedel</w:t>
      </w:r>
      <w:r w:rsidRPr="000B06D0">
        <w:rPr>
          <w:sz w:val="24"/>
          <w:szCs w:val="24"/>
        </w:rPr>
        <w:t xml:space="preserve"> inte är kostnadsfria och avstängning enligt smittskyddslagen inte kan komma ifråga. </w:t>
      </w:r>
    </w:p>
    <w:p w:rsidR="00343E1C" w:rsidRPr="00FE290B" w:rsidRDefault="00343E1C" w:rsidP="00343E1C">
      <w:pPr>
        <w:numPr>
          <w:ilvl w:val="0"/>
          <w:numId w:val="8"/>
        </w:numPr>
        <w:rPr>
          <w:sz w:val="24"/>
          <w:szCs w:val="24"/>
        </w:rPr>
      </w:pPr>
      <w:r w:rsidRPr="00FE290B">
        <w:rPr>
          <w:i/>
          <w:sz w:val="24"/>
          <w:szCs w:val="24"/>
        </w:rPr>
        <w:lastRenderedPageBreak/>
        <w:t xml:space="preserve">Riskyrken: </w:t>
      </w:r>
      <w:r w:rsidRPr="00FE290B">
        <w:rPr>
          <w:sz w:val="24"/>
          <w:szCs w:val="24"/>
        </w:rPr>
        <w:t xml:space="preserve">Personer som yrkesmässigt bereder eller hanterar oförpackade livsmedel eller yrkesmässigt vårdar spädbarn eller patienter med kraftigt nedsatt immunförsvar. Person som arbetar med oförpackade livsmedel är </w:t>
      </w:r>
      <w:r>
        <w:rPr>
          <w:sz w:val="24"/>
          <w:szCs w:val="24"/>
        </w:rPr>
        <w:t xml:space="preserve">enligt </w:t>
      </w:r>
      <w:r w:rsidRPr="00FE290B">
        <w:rPr>
          <w:sz w:val="24"/>
          <w:szCs w:val="24"/>
        </w:rPr>
        <w:t>europeisk livsmedelslagstiftning</w:t>
      </w:r>
      <w:r w:rsidRPr="00B722CB">
        <w:rPr>
          <w:sz w:val="24"/>
          <w:szCs w:val="24"/>
        </w:rPr>
        <w:t>*</w:t>
      </w:r>
      <w:r w:rsidRPr="00FE290B">
        <w:rPr>
          <w:sz w:val="24"/>
          <w:szCs w:val="24"/>
        </w:rPr>
        <w:t xml:space="preserve"> skyldig att </w:t>
      </w:r>
      <w:r>
        <w:rPr>
          <w:sz w:val="24"/>
          <w:szCs w:val="24"/>
        </w:rPr>
        <w:t xml:space="preserve">omedelbart </w:t>
      </w:r>
      <w:r w:rsidRPr="00FE290B">
        <w:rPr>
          <w:sz w:val="24"/>
          <w:szCs w:val="24"/>
        </w:rPr>
        <w:t>meddela sin arbetsledare om smittan.</w:t>
      </w:r>
    </w:p>
    <w:p w:rsidR="00343E1C" w:rsidRPr="00D228BC" w:rsidRDefault="00343E1C" w:rsidP="00D228BC">
      <w:pPr>
        <w:numPr>
          <w:ilvl w:val="0"/>
          <w:numId w:val="8"/>
        </w:numPr>
        <w:rPr>
          <w:sz w:val="24"/>
          <w:szCs w:val="24"/>
        </w:rPr>
      </w:pPr>
      <w:r w:rsidRPr="00FE290B">
        <w:rPr>
          <w:i/>
          <w:sz w:val="24"/>
          <w:szCs w:val="24"/>
        </w:rPr>
        <w:t>Hygienråd</w:t>
      </w:r>
      <w:r>
        <w:rPr>
          <w:i/>
          <w:sz w:val="24"/>
          <w:szCs w:val="24"/>
        </w:rPr>
        <w:t>:</w:t>
      </w:r>
      <w:r w:rsidRPr="00FE290B">
        <w:rPr>
          <w:sz w:val="24"/>
          <w:szCs w:val="24"/>
        </w:rPr>
        <w:t xml:space="preserve"> Ge information och hygienråd till patienten (se </w:t>
      </w:r>
      <w:r>
        <w:rPr>
          <w:sz w:val="24"/>
          <w:szCs w:val="24"/>
        </w:rPr>
        <w:t>”</w:t>
      </w:r>
      <w:r w:rsidRPr="00FE290B">
        <w:rPr>
          <w:sz w:val="24"/>
          <w:szCs w:val="24"/>
        </w:rPr>
        <w:t>Amöbainfektion, patientinformation</w:t>
      </w:r>
      <w:r>
        <w:rPr>
          <w:sz w:val="24"/>
          <w:szCs w:val="24"/>
        </w:rPr>
        <w:t>”</w:t>
      </w:r>
      <w:r w:rsidRPr="00FE290B">
        <w:rPr>
          <w:sz w:val="24"/>
          <w:szCs w:val="24"/>
        </w:rPr>
        <w:t>).</w:t>
      </w:r>
    </w:p>
    <w:p w:rsidR="00343E1C" w:rsidRDefault="00343E1C" w:rsidP="00343E1C">
      <w:pPr>
        <w:autoSpaceDE w:val="0"/>
        <w:autoSpaceDN w:val="0"/>
        <w:adjustRightInd w:val="0"/>
        <w:rPr>
          <w:b/>
          <w:bCs/>
          <w:sz w:val="24"/>
          <w:szCs w:val="24"/>
        </w:rPr>
      </w:pPr>
    </w:p>
    <w:p w:rsidR="00343E1C" w:rsidRPr="00FE290B" w:rsidRDefault="00343E1C" w:rsidP="00343E1C">
      <w:pPr>
        <w:autoSpaceDE w:val="0"/>
        <w:autoSpaceDN w:val="0"/>
        <w:adjustRightInd w:val="0"/>
        <w:rPr>
          <w:sz w:val="24"/>
          <w:szCs w:val="24"/>
        </w:rPr>
      </w:pPr>
      <w:r w:rsidRPr="00FE290B">
        <w:rPr>
          <w:b/>
          <w:bCs/>
          <w:sz w:val="24"/>
          <w:szCs w:val="24"/>
        </w:rPr>
        <w:t xml:space="preserve">Smittspårning och övriga åtgärder </w:t>
      </w:r>
      <w:r w:rsidRPr="00FE290B">
        <w:rPr>
          <w:sz w:val="24"/>
          <w:szCs w:val="24"/>
        </w:rPr>
        <w:t xml:space="preserve">(endast </w:t>
      </w:r>
      <w:r w:rsidRPr="00D30F5C">
        <w:rPr>
          <w:sz w:val="24"/>
          <w:szCs w:val="24"/>
        </w:rPr>
        <w:t xml:space="preserve">aktuellt när </w:t>
      </w:r>
      <w:r w:rsidRPr="009C063E">
        <w:rPr>
          <w:sz w:val="24"/>
          <w:szCs w:val="24"/>
        </w:rPr>
        <w:t xml:space="preserve">E. </w:t>
      </w:r>
      <w:proofErr w:type="spellStart"/>
      <w:r w:rsidRPr="009C063E">
        <w:rPr>
          <w:sz w:val="24"/>
          <w:szCs w:val="24"/>
        </w:rPr>
        <w:t>histolytica</w:t>
      </w:r>
      <w:proofErr w:type="spellEnd"/>
      <w:r w:rsidRPr="00D30F5C">
        <w:rPr>
          <w:sz w:val="24"/>
          <w:szCs w:val="24"/>
        </w:rPr>
        <w:t xml:space="preserve"> bedöms</w:t>
      </w:r>
      <w:r w:rsidRPr="00FE290B">
        <w:rPr>
          <w:sz w:val="24"/>
          <w:szCs w:val="24"/>
        </w:rPr>
        <w:t xml:space="preserve"> föreligga)</w:t>
      </w:r>
    </w:p>
    <w:p w:rsidR="00343E1C" w:rsidRPr="00FE290B" w:rsidRDefault="00343E1C" w:rsidP="00343E1C">
      <w:pPr>
        <w:rPr>
          <w:rStyle w:val="Stark"/>
          <w:b w:val="0"/>
          <w:i/>
          <w:sz w:val="24"/>
          <w:szCs w:val="24"/>
        </w:rPr>
      </w:pPr>
      <w:r>
        <w:rPr>
          <w:rStyle w:val="Stark"/>
          <w:b w:val="0"/>
          <w:i/>
          <w:sz w:val="24"/>
          <w:szCs w:val="24"/>
        </w:rPr>
        <w:t>Frågor till patienten</w:t>
      </w:r>
      <w:r w:rsidRPr="00473806">
        <w:rPr>
          <w:rStyle w:val="Stark"/>
          <w:b w:val="0"/>
          <w:i/>
          <w:sz w:val="24"/>
          <w:szCs w:val="24"/>
        </w:rPr>
        <w:t>:</w:t>
      </w:r>
    </w:p>
    <w:p w:rsidR="00343E1C" w:rsidRPr="00BE6E66" w:rsidRDefault="00343E1C" w:rsidP="00343E1C">
      <w:pPr>
        <w:numPr>
          <w:ilvl w:val="0"/>
          <w:numId w:val="5"/>
        </w:numPr>
        <w:rPr>
          <w:color w:val="000000"/>
          <w:sz w:val="24"/>
          <w:szCs w:val="24"/>
        </w:rPr>
      </w:pPr>
      <w:r w:rsidRPr="00FE290B">
        <w:rPr>
          <w:sz w:val="24"/>
          <w:szCs w:val="24"/>
        </w:rPr>
        <w:t>Ta uppgi</w:t>
      </w:r>
      <w:r>
        <w:rPr>
          <w:sz w:val="24"/>
          <w:szCs w:val="24"/>
        </w:rPr>
        <w:t>fter om arbete, skola, förskola.</w:t>
      </w:r>
    </w:p>
    <w:p w:rsidR="00343E1C" w:rsidRPr="00FE290B" w:rsidRDefault="00343E1C" w:rsidP="00343E1C">
      <w:pPr>
        <w:numPr>
          <w:ilvl w:val="0"/>
          <w:numId w:val="5"/>
        </w:numPr>
        <w:rPr>
          <w:color w:val="000000"/>
          <w:sz w:val="24"/>
          <w:szCs w:val="24"/>
        </w:rPr>
      </w:pPr>
      <w:r>
        <w:rPr>
          <w:sz w:val="24"/>
          <w:szCs w:val="24"/>
        </w:rPr>
        <w:t>Ta uppgifter om</w:t>
      </w:r>
      <w:r w:rsidRPr="00FE290B">
        <w:rPr>
          <w:sz w:val="24"/>
          <w:szCs w:val="24"/>
        </w:rPr>
        <w:t xml:space="preserve"> </w:t>
      </w:r>
      <w:r>
        <w:rPr>
          <w:sz w:val="24"/>
          <w:szCs w:val="24"/>
        </w:rPr>
        <w:t xml:space="preserve">personer inom hushållet </w:t>
      </w:r>
      <w:r w:rsidRPr="00FE290B">
        <w:rPr>
          <w:sz w:val="24"/>
          <w:szCs w:val="24"/>
        </w:rPr>
        <w:t>med riskyrken</w:t>
      </w:r>
      <w:r>
        <w:rPr>
          <w:sz w:val="24"/>
          <w:szCs w:val="24"/>
        </w:rPr>
        <w:t xml:space="preserve"> eller som går i förskola.</w:t>
      </w:r>
    </w:p>
    <w:p w:rsidR="00343E1C" w:rsidRPr="00FE290B" w:rsidRDefault="00343E1C" w:rsidP="00343E1C">
      <w:pPr>
        <w:numPr>
          <w:ilvl w:val="0"/>
          <w:numId w:val="5"/>
        </w:numPr>
        <w:rPr>
          <w:rStyle w:val="Stark"/>
          <w:b w:val="0"/>
          <w:color w:val="000000"/>
          <w:sz w:val="24"/>
          <w:szCs w:val="24"/>
        </w:rPr>
      </w:pPr>
      <w:r>
        <w:rPr>
          <w:color w:val="000000"/>
          <w:sz w:val="24"/>
          <w:szCs w:val="24"/>
        </w:rPr>
        <w:t>Fler</w:t>
      </w:r>
      <w:r w:rsidRPr="00FE290B">
        <w:rPr>
          <w:color w:val="000000"/>
          <w:sz w:val="24"/>
          <w:szCs w:val="24"/>
        </w:rPr>
        <w:t xml:space="preserve"> sjuka i omgivningen?</w:t>
      </w:r>
    </w:p>
    <w:p w:rsidR="00343E1C" w:rsidRPr="00FE290B" w:rsidRDefault="00343E1C" w:rsidP="00343E1C">
      <w:pPr>
        <w:numPr>
          <w:ilvl w:val="0"/>
          <w:numId w:val="5"/>
        </w:numPr>
        <w:rPr>
          <w:rStyle w:val="Stark"/>
          <w:b w:val="0"/>
          <w:color w:val="000000"/>
          <w:sz w:val="24"/>
          <w:szCs w:val="24"/>
        </w:rPr>
      </w:pPr>
      <w:r w:rsidRPr="00FE290B">
        <w:rPr>
          <w:rStyle w:val="Stark"/>
          <w:b w:val="0"/>
          <w:sz w:val="24"/>
          <w:szCs w:val="24"/>
        </w:rPr>
        <w:t>Resor inom och utom landet (resmål, arrangör, hotell, ut- och hemresedatum)?</w:t>
      </w:r>
    </w:p>
    <w:p w:rsidR="00343E1C" w:rsidRPr="00FE290B" w:rsidRDefault="00343E1C" w:rsidP="00343E1C">
      <w:pPr>
        <w:ind w:firstLine="360"/>
        <w:rPr>
          <w:rStyle w:val="Stark"/>
          <w:b w:val="0"/>
          <w:sz w:val="24"/>
          <w:szCs w:val="24"/>
        </w:rPr>
      </w:pPr>
    </w:p>
    <w:p w:rsidR="00343E1C" w:rsidRPr="00FE290B" w:rsidRDefault="00343E1C" w:rsidP="00343E1C">
      <w:pPr>
        <w:rPr>
          <w:rStyle w:val="Stark"/>
          <w:b w:val="0"/>
          <w:color w:val="000000"/>
          <w:sz w:val="24"/>
          <w:szCs w:val="24"/>
        </w:rPr>
      </w:pPr>
      <w:r w:rsidRPr="00FE290B">
        <w:rPr>
          <w:rStyle w:val="Stark"/>
          <w:b w:val="0"/>
          <w:sz w:val="24"/>
          <w:szCs w:val="24"/>
        </w:rPr>
        <w:t>Vid inhemsk smitta även:</w:t>
      </w:r>
    </w:p>
    <w:p w:rsidR="00343E1C" w:rsidRPr="00FE290B" w:rsidRDefault="00343E1C" w:rsidP="00343E1C">
      <w:pPr>
        <w:numPr>
          <w:ilvl w:val="0"/>
          <w:numId w:val="5"/>
        </w:numPr>
        <w:rPr>
          <w:color w:val="000000"/>
          <w:sz w:val="24"/>
          <w:szCs w:val="24"/>
        </w:rPr>
      </w:pPr>
      <w:r w:rsidRPr="00FE290B">
        <w:rPr>
          <w:sz w:val="24"/>
          <w:szCs w:val="24"/>
        </w:rPr>
        <w:t xml:space="preserve">Hantering/intag av misstänkta livsmedel eller </w:t>
      </w:r>
      <w:r w:rsidRPr="00FE290B">
        <w:rPr>
          <w:color w:val="000000"/>
          <w:sz w:val="24"/>
          <w:szCs w:val="24"/>
        </w:rPr>
        <w:t>vatten (t.ex. från egen brunn eller i naturen)?</w:t>
      </w:r>
    </w:p>
    <w:p w:rsidR="00343E1C" w:rsidRPr="00BE6E66" w:rsidRDefault="00343E1C" w:rsidP="00343E1C">
      <w:pPr>
        <w:numPr>
          <w:ilvl w:val="0"/>
          <w:numId w:val="5"/>
        </w:numPr>
        <w:rPr>
          <w:color w:val="000000"/>
          <w:sz w:val="24"/>
          <w:szCs w:val="24"/>
        </w:rPr>
      </w:pPr>
      <w:r w:rsidRPr="00FE290B">
        <w:rPr>
          <w:sz w:val="24"/>
          <w:szCs w:val="24"/>
        </w:rPr>
        <w:t>Restaurangbesök?</w:t>
      </w:r>
    </w:p>
    <w:p w:rsidR="00343E1C" w:rsidRPr="00FE290B" w:rsidRDefault="00343E1C" w:rsidP="00343E1C">
      <w:pPr>
        <w:numPr>
          <w:ilvl w:val="0"/>
          <w:numId w:val="5"/>
        </w:numPr>
        <w:rPr>
          <w:rStyle w:val="Stark"/>
          <w:b w:val="0"/>
          <w:color w:val="000000"/>
          <w:sz w:val="24"/>
          <w:szCs w:val="24"/>
        </w:rPr>
      </w:pPr>
      <w:r w:rsidRPr="00FE290B">
        <w:rPr>
          <w:rStyle w:val="Stark"/>
          <w:b w:val="0"/>
          <w:sz w:val="24"/>
          <w:szCs w:val="24"/>
        </w:rPr>
        <w:t xml:space="preserve">Har </w:t>
      </w:r>
      <w:r>
        <w:rPr>
          <w:rStyle w:val="Stark"/>
          <w:b w:val="0"/>
          <w:sz w:val="24"/>
          <w:szCs w:val="24"/>
        </w:rPr>
        <w:t>närstående</w:t>
      </w:r>
      <w:r w:rsidRPr="00FE290B">
        <w:rPr>
          <w:rStyle w:val="Stark"/>
          <w:b w:val="0"/>
          <w:sz w:val="24"/>
          <w:szCs w:val="24"/>
        </w:rPr>
        <w:t xml:space="preserve"> nyligen varit utomlands?</w:t>
      </w:r>
    </w:p>
    <w:p w:rsidR="00343E1C" w:rsidRPr="00FE290B" w:rsidRDefault="00343E1C" w:rsidP="00343E1C">
      <w:pPr>
        <w:rPr>
          <w:sz w:val="24"/>
          <w:szCs w:val="24"/>
        </w:rPr>
      </w:pPr>
    </w:p>
    <w:p w:rsidR="00343E1C" w:rsidRPr="00FE290B" w:rsidRDefault="00343E1C" w:rsidP="00343E1C">
      <w:pPr>
        <w:rPr>
          <w:i/>
          <w:sz w:val="24"/>
          <w:szCs w:val="24"/>
        </w:rPr>
      </w:pPr>
      <w:r w:rsidRPr="00FE290B">
        <w:rPr>
          <w:i/>
          <w:sz w:val="24"/>
          <w:szCs w:val="24"/>
        </w:rPr>
        <w:t>Åtgärder:</w:t>
      </w:r>
    </w:p>
    <w:p w:rsidR="00343E1C" w:rsidRPr="001A3CFC" w:rsidRDefault="00343E1C" w:rsidP="00343E1C">
      <w:pPr>
        <w:numPr>
          <w:ilvl w:val="0"/>
          <w:numId w:val="6"/>
        </w:numPr>
        <w:rPr>
          <w:sz w:val="24"/>
          <w:szCs w:val="24"/>
        </w:rPr>
      </w:pPr>
      <w:proofErr w:type="spellStart"/>
      <w:r w:rsidRPr="001A3CFC">
        <w:rPr>
          <w:sz w:val="24"/>
          <w:szCs w:val="24"/>
        </w:rPr>
        <w:t>Provta</w:t>
      </w:r>
      <w:proofErr w:type="spellEnd"/>
      <w:r w:rsidRPr="001A3CFC">
        <w:rPr>
          <w:sz w:val="24"/>
          <w:szCs w:val="24"/>
        </w:rPr>
        <w:t xml:space="preserve"> kontakter med symtom. </w:t>
      </w:r>
      <w:proofErr w:type="spellStart"/>
      <w:r w:rsidRPr="001A3CFC">
        <w:rPr>
          <w:sz w:val="24"/>
          <w:szCs w:val="24"/>
        </w:rPr>
        <w:t>Provta</w:t>
      </w:r>
      <w:proofErr w:type="spellEnd"/>
      <w:r w:rsidRPr="001A3CFC">
        <w:rPr>
          <w:sz w:val="24"/>
          <w:szCs w:val="24"/>
        </w:rPr>
        <w:t xml:space="preserve"> även symtomfria personer inom hushållet som har riskyrke eller är förskolebarn.</w:t>
      </w:r>
    </w:p>
    <w:p w:rsidR="00343E1C" w:rsidRPr="00FE290B" w:rsidRDefault="00343E1C" w:rsidP="00343E1C">
      <w:pPr>
        <w:numPr>
          <w:ilvl w:val="0"/>
          <w:numId w:val="6"/>
        </w:numPr>
        <w:rPr>
          <w:sz w:val="24"/>
          <w:szCs w:val="24"/>
        </w:rPr>
      </w:pPr>
      <w:r w:rsidRPr="001A3CFC">
        <w:rPr>
          <w:sz w:val="24"/>
          <w:szCs w:val="24"/>
        </w:rPr>
        <w:t>Förskolan kontaktas om barnet varit där dagarna före insjuknandet eller om det varit där med symtom. Om det finns personer på förskolan med misstänkta</w:t>
      </w:r>
      <w:r>
        <w:rPr>
          <w:sz w:val="24"/>
          <w:szCs w:val="24"/>
        </w:rPr>
        <w:t xml:space="preserve"> symtom, kontakta omgående smittskyddsläkaren.</w:t>
      </w:r>
    </w:p>
    <w:p w:rsidR="00343E1C" w:rsidRPr="00CE5FE4" w:rsidRDefault="00343E1C" w:rsidP="00343E1C">
      <w:pPr>
        <w:numPr>
          <w:ilvl w:val="0"/>
          <w:numId w:val="6"/>
        </w:numPr>
        <w:rPr>
          <w:sz w:val="24"/>
          <w:szCs w:val="24"/>
        </w:rPr>
      </w:pPr>
      <w:r w:rsidRPr="00FE290B">
        <w:rPr>
          <w:sz w:val="24"/>
          <w:szCs w:val="24"/>
        </w:rPr>
        <w:t xml:space="preserve">Vid misstanke om inhemsk livsmedelsburen/vattenburen smitta, </w:t>
      </w:r>
      <w:r w:rsidRPr="00FE290B">
        <w:rPr>
          <w:color w:val="000000"/>
          <w:sz w:val="24"/>
          <w:szCs w:val="24"/>
        </w:rPr>
        <w:t>samråd med smittskyddsläkare</w:t>
      </w:r>
      <w:r>
        <w:rPr>
          <w:color w:val="000000"/>
          <w:sz w:val="24"/>
          <w:szCs w:val="24"/>
        </w:rPr>
        <w:t>n</w:t>
      </w:r>
      <w:r w:rsidRPr="00FE290B">
        <w:rPr>
          <w:color w:val="000000"/>
          <w:sz w:val="24"/>
          <w:szCs w:val="24"/>
        </w:rPr>
        <w:t xml:space="preserve"> och kommunens miljö- och hälsoskyddskontor.</w:t>
      </w:r>
    </w:p>
    <w:p w:rsidR="00343E1C" w:rsidRPr="00FE290B" w:rsidRDefault="00343E1C" w:rsidP="00343E1C">
      <w:pPr>
        <w:numPr>
          <w:ilvl w:val="0"/>
          <w:numId w:val="6"/>
        </w:numPr>
        <w:rPr>
          <w:sz w:val="24"/>
          <w:szCs w:val="24"/>
        </w:rPr>
      </w:pPr>
      <w:r>
        <w:rPr>
          <w:color w:val="000000"/>
          <w:sz w:val="24"/>
          <w:szCs w:val="24"/>
        </w:rPr>
        <w:t>Kontakta omgående smittskyddsläkaren vid misstanke om ansamling av fall.</w:t>
      </w:r>
    </w:p>
    <w:p w:rsidR="00343E1C" w:rsidRPr="00FE290B" w:rsidRDefault="00343E1C" w:rsidP="00343E1C">
      <w:pPr>
        <w:autoSpaceDE w:val="0"/>
        <w:autoSpaceDN w:val="0"/>
        <w:adjustRightInd w:val="0"/>
        <w:rPr>
          <w:b/>
          <w:bCs/>
          <w:sz w:val="24"/>
          <w:szCs w:val="24"/>
        </w:rPr>
      </w:pPr>
    </w:p>
    <w:p w:rsidR="00343E1C" w:rsidRDefault="00343E1C" w:rsidP="00343E1C">
      <w:pPr>
        <w:rPr>
          <w:b/>
          <w:sz w:val="24"/>
          <w:szCs w:val="24"/>
        </w:rPr>
      </w:pPr>
      <w:r w:rsidRPr="00474216">
        <w:rPr>
          <w:b/>
          <w:sz w:val="24"/>
          <w:szCs w:val="24"/>
        </w:rPr>
        <w:t>Anmälan</w:t>
      </w:r>
    </w:p>
    <w:p w:rsidR="00343E1C" w:rsidRPr="00474216" w:rsidRDefault="00343E1C" w:rsidP="00343E1C">
      <w:pPr>
        <w:rPr>
          <w:sz w:val="24"/>
          <w:szCs w:val="24"/>
        </w:rPr>
      </w:pPr>
      <w:r>
        <w:rPr>
          <w:sz w:val="24"/>
          <w:szCs w:val="24"/>
        </w:rPr>
        <w:t xml:space="preserve">Alla fall av </w:t>
      </w:r>
      <w:r w:rsidRPr="00D30F5C">
        <w:rPr>
          <w:sz w:val="24"/>
          <w:szCs w:val="24"/>
        </w:rPr>
        <w:t xml:space="preserve">infektion med </w:t>
      </w:r>
      <w:r w:rsidRPr="009C063E">
        <w:rPr>
          <w:sz w:val="24"/>
          <w:szCs w:val="24"/>
        </w:rPr>
        <w:t xml:space="preserve">E. </w:t>
      </w:r>
      <w:proofErr w:type="spellStart"/>
      <w:r w:rsidRPr="009C063E">
        <w:rPr>
          <w:sz w:val="24"/>
          <w:szCs w:val="24"/>
        </w:rPr>
        <w:t>histolytica</w:t>
      </w:r>
      <w:proofErr w:type="spellEnd"/>
      <w:r w:rsidRPr="00D30F5C">
        <w:rPr>
          <w:sz w:val="24"/>
          <w:szCs w:val="24"/>
        </w:rPr>
        <w:t xml:space="preserve"> ska senast</w:t>
      </w:r>
      <w:r>
        <w:rPr>
          <w:sz w:val="24"/>
          <w:szCs w:val="24"/>
        </w:rPr>
        <w:t xml:space="preserve"> dagen efter diagnos anmälas till smittskyddsläkaren, enklast via </w:t>
      </w:r>
      <w:hyperlink r:id="rId8" w:history="1">
        <w:r w:rsidRPr="00AE07A7">
          <w:rPr>
            <w:rStyle w:val="Hyperlnk"/>
            <w:sz w:val="24"/>
            <w:szCs w:val="24"/>
          </w:rPr>
          <w:t>www.sminet.se</w:t>
        </w:r>
      </w:hyperlink>
      <w:r>
        <w:rPr>
          <w:sz w:val="24"/>
          <w:szCs w:val="24"/>
        </w:rPr>
        <w:t>.</w:t>
      </w:r>
    </w:p>
    <w:p w:rsidR="00343E1C" w:rsidRDefault="00343E1C" w:rsidP="00343E1C">
      <w:pPr>
        <w:rPr>
          <w:b/>
          <w:sz w:val="24"/>
          <w:szCs w:val="24"/>
        </w:rPr>
      </w:pPr>
    </w:p>
    <w:p w:rsidR="00343E1C" w:rsidRPr="00FE290B" w:rsidRDefault="00343E1C" w:rsidP="00343E1C">
      <w:pPr>
        <w:rPr>
          <w:b/>
          <w:sz w:val="24"/>
          <w:szCs w:val="24"/>
        </w:rPr>
      </w:pPr>
      <w:r w:rsidRPr="00FE290B">
        <w:rPr>
          <w:b/>
          <w:sz w:val="24"/>
          <w:szCs w:val="24"/>
        </w:rPr>
        <w:t>Kriterier för klinisk anmälan enligt smittskyddslagen</w:t>
      </w:r>
    </w:p>
    <w:p w:rsidR="00343E1C" w:rsidRPr="00547CA7" w:rsidRDefault="00343E1C" w:rsidP="00343E1C">
      <w:pPr>
        <w:pStyle w:val="Brdtext"/>
        <w:rPr>
          <w:szCs w:val="24"/>
        </w:rPr>
      </w:pPr>
      <w:r>
        <w:rPr>
          <w:szCs w:val="24"/>
        </w:rPr>
        <w:t>Se Folkhälsomyndighetens senaste version</w:t>
      </w:r>
      <w:r w:rsidRPr="009C063E">
        <w:rPr>
          <w:szCs w:val="24"/>
        </w:rPr>
        <w:t xml:space="preserve"> av </w:t>
      </w:r>
      <w:hyperlink r:id="rId9" w:history="1">
        <w:r w:rsidRPr="009C063E">
          <w:rPr>
            <w:rStyle w:val="Hyperlnk"/>
          </w:rPr>
          <w:t>Falld</w:t>
        </w:r>
        <w:r w:rsidRPr="00547CA7">
          <w:rPr>
            <w:rStyle w:val="Hyperlnk"/>
            <w:szCs w:val="24"/>
          </w:rPr>
          <w:t>e</w:t>
        </w:r>
        <w:r w:rsidRPr="009C063E">
          <w:rPr>
            <w:rStyle w:val="Hyperlnk"/>
          </w:rPr>
          <w:t>finitioner vid anmälan enligt smittskyddslagen</w:t>
        </w:r>
      </w:hyperlink>
      <w:r>
        <w:rPr>
          <w:szCs w:val="24"/>
        </w:rPr>
        <w:t>.</w:t>
      </w:r>
    </w:p>
    <w:p w:rsidR="00343E1C" w:rsidRDefault="00343E1C" w:rsidP="00343E1C">
      <w:pPr>
        <w:pStyle w:val="Brdtext"/>
        <w:rPr>
          <w:szCs w:val="24"/>
        </w:rPr>
      </w:pPr>
    </w:p>
    <w:p w:rsidR="00343E1C" w:rsidRDefault="00343E1C" w:rsidP="00343E1C">
      <w:pPr>
        <w:pStyle w:val="Brdtext"/>
        <w:rPr>
          <w:szCs w:val="24"/>
        </w:rPr>
      </w:pPr>
    </w:p>
    <w:p w:rsidR="00343E1C" w:rsidRDefault="00343E1C" w:rsidP="00343E1C">
      <w:pPr>
        <w:pStyle w:val="Brdtext"/>
        <w:rPr>
          <w:szCs w:val="24"/>
        </w:rPr>
      </w:pPr>
    </w:p>
    <w:p w:rsidR="00343E1C" w:rsidRDefault="00343E1C" w:rsidP="00343E1C">
      <w:pPr>
        <w:pStyle w:val="Brdtext"/>
        <w:rPr>
          <w:szCs w:val="24"/>
        </w:rPr>
      </w:pPr>
    </w:p>
    <w:p w:rsidR="00343E1C" w:rsidRDefault="00343E1C" w:rsidP="00343E1C">
      <w:pPr>
        <w:pStyle w:val="Brdtext"/>
        <w:rPr>
          <w:szCs w:val="24"/>
        </w:rPr>
      </w:pPr>
    </w:p>
    <w:p w:rsidR="00343E1C" w:rsidRPr="00FE290B" w:rsidRDefault="00343E1C" w:rsidP="00343E1C">
      <w:pPr>
        <w:pStyle w:val="Brdtext"/>
        <w:rPr>
          <w:szCs w:val="24"/>
        </w:rPr>
      </w:pPr>
      <w:r w:rsidRPr="00E0565D">
        <w:rPr>
          <w:rStyle w:val="Stark"/>
          <w:b w:val="0"/>
          <w:color w:val="333333"/>
          <w:sz w:val="20"/>
        </w:rPr>
        <w:t>*</w:t>
      </w:r>
      <w:r>
        <w:rPr>
          <w:rStyle w:val="Stark"/>
          <w:b w:val="0"/>
          <w:color w:val="333333"/>
          <w:sz w:val="20"/>
        </w:rPr>
        <w:t xml:space="preserve"> </w:t>
      </w:r>
      <w:r w:rsidRPr="00E0565D">
        <w:rPr>
          <w:rStyle w:val="Stark"/>
          <w:b w:val="0"/>
          <w:color w:val="333333"/>
          <w:sz w:val="20"/>
        </w:rPr>
        <w:t xml:space="preserve">EG-förordningen 852/2004, bilaga II, </w:t>
      </w:r>
      <w:proofErr w:type="spellStart"/>
      <w:r w:rsidRPr="00E0565D">
        <w:rPr>
          <w:rStyle w:val="Stark"/>
          <w:b w:val="0"/>
          <w:color w:val="333333"/>
          <w:sz w:val="20"/>
        </w:rPr>
        <w:t>kapVIII</w:t>
      </w:r>
      <w:proofErr w:type="spellEnd"/>
      <w:r w:rsidRPr="00E0565D">
        <w:rPr>
          <w:rStyle w:val="Stark"/>
          <w:b w:val="0"/>
          <w:color w:val="333333"/>
          <w:sz w:val="20"/>
        </w:rPr>
        <w:t>, punkt 2</w:t>
      </w:r>
    </w:p>
    <w:p w:rsidR="00E14CFD" w:rsidRDefault="00E14CFD">
      <w:pPr>
        <w:pStyle w:val="Brdtext"/>
        <w:rPr>
          <w:szCs w:val="24"/>
        </w:rPr>
      </w:pPr>
    </w:p>
    <w:sectPr w:rsidR="00E14CFD" w:rsidSect="0012593B">
      <w:headerReference w:type="even" r:id="rId10"/>
      <w:headerReference w:type="default" r:id="rId11"/>
      <w:footerReference w:type="even" r:id="rId12"/>
      <w:footerReference w:type="default" r:id="rId13"/>
      <w:headerReference w:type="first" r:id="rId14"/>
      <w:footerReference w:type="first" r:id="rId15"/>
      <w:pgSz w:w="11906" w:h="16838" w:code="9"/>
      <w:pgMar w:top="851" w:right="1558" w:bottom="851"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FDF" w:rsidRDefault="00992FDF">
      <w:r>
        <w:separator/>
      </w:r>
    </w:p>
  </w:endnote>
  <w:endnote w:type="continuationSeparator" w:id="0">
    <w:p w:rsidR="00992FDF" w:rsidRDefault="0099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0B2" w:rsidRDefault="00D440B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BCE" w:rsidRPr="00BE6E66" w:rsidRDefault="00A8388F" w:rsidP="00B70848">
    <w:pPr>
      <w:pStyle w:val="Sidfot"/>
      <w:tabs>
        <w:tab w:val="clear" w:pos="4536"/>
        <w:tab w:val="clear" w:pos="9072"/>
      </w:tabs>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Pr="00A8388F">
      <w:rPr>
        <w:sz w:val="20"/>
      </w:rPr>
      <w:t>www.slf.se/smittskydd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0B2" w:rsidRDefault="00D440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FDF" w:rsidRDefault="00992FDF">
      <w:r>
        <w:separator/>
      </w:r>
    </w:p>
  </w:footnote>
  <w:footnote w:type="continuationSeparator" w:id="0">
    <w:p w:rsidR="00992FDF" w:rsidRDefault="00992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0B2" w:rsidRDefault="00D440B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B2D" w:rsidRDefault="007D2700" w:rsidP="003E4B2D">
    <w:pPr>
      <w:pStyle w:val="Sidhuvud"/>
      <w:ind w:left="-426"/>
    </w:pPr>
    <w:r>
      <w:t xml:space="preserve">  </w:t>
    </w:r>
    <w:r w:rsidR="0062248B">
      <w:rPr>
        <w:noProof/>
      </w:rPr>
      <w:drawing>
        <wp:inline distT="0" distB="0" distL="0" distR="0" wp14:anchorId="2E1D0292" wp14:editId="29F85D81">
          <wp:extent cx="1730212" cy="700466"/>
          <wp:effectExtent l="0" t="0" r="0" b="4445"/>
          <wp:docPr id="1" name="Bildobjekt 1" descr="E:\Smittskyddsblad ny logga\Utan logga\Loggan + exempel\logga SMLF 20161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mittskyddsblad ny logga\Utan logga\Loggan + exempel\logga SMLF 201612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0778" cy="704743"/>
                  </a:xfrm>
                  <a:prstGeom prst="rect">
                    <a:avLst/>
                  </a:prstGeom>
                  <a:noFill/>
                  <a:ln>
                    <a:noFill/>
                  </a:ln>
                </pic:spPr>
              </pic:pic>
            </a:graphicData>
          </a:graphic>
        </wp:inline>
      </w:drawing>
    </w:r>
    <w:r w:rsidR="003E4B2D">
      <w:tab/>
    </w:r>
    <w:r w:rsidR="009331CD">
      <w:rPr>
        <w:szCs w:val="28"/>
      </w:rPr>
      <w:t>201</w:t>
    </w:r>
    <w:r w:rsidR="003A152F">
      <w:rPr>
        <w:szCs w:val="28"/>
      </w:rPr>
      <w:t>9</w:t>
    </w:r>
    <w:r w:rsidR="009331CD">
      <w:rPr>
        <w:szCs w:val="28"/>
      </w:rPr>
      <w:t>-0</w:t>
    </w:r>
    <w:r w:rsidR="003A152F">
      <w:rPr>
        <w:szCs w:val="28"/>
      </w:rPr>
      <w:t>1</w:t>
    </w:r>
    <w:r w:rsidR="009331CD">
      <w:rPr>
        <w:szCs w:val="28"/>
      </w:rPr>
      <w:t>-</w:t>
    </w:r>
    <w:r w:rsidR="00F67916">
      <w:rPr>
        <w:szCs w:val="28"/>
      </w:rPr>
      <w:t>17</w:t>
    </w:r>
  </w:p>
  <w:p w:rsidR="00A0199C" w:rsidRDefault="00A0199C" w:rsidP="003E4B2D">
    <w:pPr>
      <w:pStyle w:val="Sidhuvud"/>
      <w:ind w:left="-42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0B2" w:rsidRDefault="00D440B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EEC6624"/>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3102050"/>
    <w:multiLevelType w:val="hybridMultilevel"/>
    <w:tmpl w:val="E6B435E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840B4C"/>
    <w:multiLevelType w:val="hybridMultilevel"/>
    <w:tmpl w:val="347830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624344F"/>
    <w:multiLevelType w:val="hybridMultilevel"/>
    <w:tmpl w:val="DF58AFC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076A113F"/>
    <w:multiLevelType w:val="hybridMultilevel"/>
    <w:tmpl w:val="3F260B66"/>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0D261DEF"/>
    <w:multiLevelType w:val="hybridMultilevel"/>
    <w:tmpl w:val="7686689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0E963BB0"/>
    <w:multiLevelType w:val="hybridMultilevel"/>
    <w:tmpl w:val="25E886B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11FF1323"/>
    <w:multiLevelType w:val="hybridMultilevel"/>
    <w:tmpl w:val="D53C130C"/>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2AB6521"/>
    <w:multiLevelType w:val="hybridMultilevel"/>
    <w:tmpl w:val="86029436"/>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38518E2"/>
    <w:multiLevelType w:val="hybridMultilevel"/>
    <w:tmpl w:val="86AE28D8"/>
    <w:lvl w:ilvl="0" w:tplc="041D0001">
      <w:start w:val="1"/>
      <w:numFmt w:val="bullet"/>
      <w:lvlText w:val=""/>
      <w:lvlJc w:val="left"/>
      <w:pPr>
        <w:ind w:left="2061" w:hanging="360"/>
      </w:pPr>
      <w:rPr>
        <w:rFonts w:ascii="Symbol" w:hAnsi="Symbol" w:hint="default"/>
      </w:rPr>
    </w:lvl>
    <w:lvl w:ilvl="1" w:tplc="041D0003" w:tentative="1">
      <w:start w:val="1"/>
      <w:numFmt w:val="bullet"/>
      <w:lvlText w:val="o"/>
      <w:lvlJc w:val="left"/>
      <w:pPr>
        <w:ind w:left="2781" w:hanging="360"/>
      </w:pPr>
      <w:rPr>
        <w:rFonts w:ascii="Courier New" w:hAnsi="Courier New" w:cs="Courier New" w:hint="default"/>
      </w:rPr>
    </w:lvl>
    <w:lvl w:ilvl="2" w:tplc="041D0005" w:tentative="1">
      <w:start w:val="1"/>
      <w:numFmt w:val="bullet"/>
      <w:lvlText w:val=""/>
      <w:lvlJc w:val="left"/>
      <w:pPr>
        <w:ind w:left="3501" w:hanging="360"/>
      </w:pPr>
      <w:rPr>
        <w:rFonts w:ascii="Wingdings" w:hAnsi="Wingdings" w:hint="default"/>
      </w:rPr>
    </w:lvl>
    <w:lvl w:ilvl="3" w:tplc="041D0001" w:tentative="1">
      <w:start w:val="1"/>
      <w:numFmt w:val="bullet"/>
      <w:lvlText w:val=""/>
      <w:lvlJc w:val="left"/>
      <w:pPr>
        <w:ind w:left="4221" w:hanging="360"/>
      </w:pPr>
      <w:rPr>
        <w:rFonts w:ascii="Symbol" w:hAnsi="Symbol" w:hint="default"/>
      </w:rPr>
    </w:lvl>
    <w:lvl w:ilvl="4" w:tplc="041D0003" w:tentative="1">
      <w:start w:val="1"/>
      <w:numFmt w:val="bullet"/>
      <w:lvlText w:val="o"/>
      <w:lvlJc w:val="left"/>
      <w:pPr>
        <w:ind w:left="4941" w:hanging="360"/>
      </w:pPr>
      <w:rPr>
        <w:rFonts w:ascii="Courier New" w:hAnsi="Courier New" w:cs="Courier New" w:hint="default"/>
      </w:rPr>
    </w:lvl>
    <w:lvl w:ilvl="5" w:tplc="041D0005" w:tentative="1">
      <w:start w:val="1"/>
      <w:numFmt w:val="bullet"/>
      <w:lvlText w:val=""/>
      <w:lvlJc w:val="left"/>
      <w:pPr>
        <w:ind w:left="5661" w:hanging="360"/>
      </w:pPr>
      <w:rPr>
        <w:rFonts w:ascii="Wingdings" w:hAnsi="Wingdings" w:hint="default"/>
      </w:rPr>
    </w:lvl>
    <w:lvl w:ilvl="6" w:tplc="041D0001" w:tentative="1">
      <w:start w:val="1"/>
      <w:numFmt w:val="bullet"/>
      <w:lvlText w:val=""/>
      <w:lvlJc w:val="left"/>
      <w:pPr>
        <w:ind w:left="6381" w:hanging="360"/>
      </w:pPr>
      <w:rPr>
        <w:rFonts w:ascii="Symbol" w:hAnsi="Symbol" w:hint="default"/>
      </w:rPr>
    </w:lvl>
    <w:lvl w:ilvl="7" w:tplc="041D0003" w:tentative="1">
      <w:start w:val="1"/>
      <w:numFmt w:val="bullet"/>
      <w:lvlText w:val="o"/>
      <w:lvlJc w:val="left"/>
      <w:pPr>
        <w:ind w:left="7101" w:hanging="360"/>
      </w:pPr>
      <w:rPr>
        <w:rFonts w:ascii="Courier New" w:hAnsi="Courier New" w:cs="Courier New" w:hint="default"/>
      </w:rPr>
    </w:lvl>
    <w:lvl w:ilvl="8" w:tplc="041D0005" w:tentative="1">
      <w:start w:val="1"/>
      <w:numFmt w:val="bullet"/>
      <w:lvlText w:val=""/>
      <w:lvlJc w:val="left"/>
      <w:pPr>
        <w:ind w:left="7821" w:hanging="360"/>
      </w:pPr>
      <w:rPr>
        <w:rFonts w:ascii="Wingdings" w:hAnsi="Wingdings" w:hint="default"/>
      </w:rPr>
    </w:lvl>
  </w:abstractNum>
  <w:abstractNum w:abstractNumId="10" w15:restartNumberingAfterBreak="0">
    <w:nsid w:val="14C17487"/>
    <w:multiLevelType w:val="hybridMultilevel"/>
    <w:tmpl w:val="68527C8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1DA45D7F"/>
    <w:multiLevelType w:val="hybridMultilevel"/>
    <w:tmpl w:val="23FAB95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003BB5"/>
    <w:multiLevelType w:val="multilevel"/>
    <w:tmpl w:val="23FAB9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554D09"/>
    <w:multiLevelType w:val="hybridMultilevel"/>
    <w:tmpl w:val="258A9C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ADA4929"/>
    <w:multiLevelType w:val="hybridMultilevel"/>
    <w:tmpl w:val="E6D61BB0"/>
    <w:lvl w:ilvl="0" w:tplc="A1A2715C">
      <w:start w:val="1"/>
      <w:numFmt w:val="bullet"/>
      <w:lvlText w:val=""/>
      <w:lvlJc w:val="left"/>
      <w:pPr>
        <w:tabs>
          <w:tab w:val="num" w:pos="2415"/>
        </w:tabs>
        <w:ind w:left="2415"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7377F6"/>
    <w:multiLevelType w:val="hybridMultilevel"/>
    <w:tmpl w:val="CE9AAA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E343762"/>
    <w:multiLevelType w:val="hybridMultilevel"/>
    <w:tmpl w:val="F23ECAC4"/>
    <w:lvl w:ilvl="0" w:tplc="3F8660DE">
      <w:start w:val="1"/>
      <w:numFmt w:val="bullet"/>
      <w:lvlText w:val=""/>
      <w:lvlJc w:val="left"/>
      <w:pPr>
        <w:tabs>
          <w:tab w:val="num" w:pos="2058"/>
        </w:tabs>
        <w:ind w:left="205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E36FED"/>
    <w:multiLevelType w:val="hybridMultilevel"/>
    <w:tmpl w:val="2ED6385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4360C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3333C80"/>
    <w:multiLevelType w:val="hybridMultilevel"/>
    <w:tmpl w:val="856E2E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E6A01A3"/>
    <w:multiLevelType w:val="hybridMultilevel"/>
    <w:tmpl w:val="EA2AD0C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0"/>
  </w:num>
  <w:num w:numId="3">
    <w:abstractNumId w:val="7"/>
  </w:num>
  <w:num w:numId="4">
    <w:abstractNumId w:val="8"/>
  </w:num>
  <w:num w:numId="5">
    <w:abstractNumId w:val="5"/>
  </w:num>
  <w:num w:numId="6">
    <w:abstractNumId w:val="6"/>
  </w:num>
  <w:num w:numId="7">
    <w:abstractNumId w:val="20"/>
  </w:num>
  <w:num w:numId="8">
    <w:abstractNumId w:val="10"/>
  </w:num>
  <w:num w:numId="9">
    <w:abstractNumId w:val="3"/>
  </w:num>
  <w:num w:numId="10">
    <w:abstractNumId w:val="11"/>
  </w:num>
  <w:num w:numId="11">
    <w:abstractNumId w:val="17"/>
  </w:num>
  <w:num w:numId="12">
    <w:abstractNumId w:val="16"/>
  </w:num>
  <w:num w:numId="13">
    <w:abstractNumId w:val="12"/>
  </w:num>
  <w:num w:numId="14">
    <w:abstractNumId w:val="14"/>
  </w:num>
  <w:num w:numId="15">
    <w:abstractNumId w:val="4"/>
  </w:num>
  <w:num w:numId="16">
    <w:abstractNumId w:val="1"/>
  </w:num>
  <w:num w:numId="17">
    <w:abstractNumId w:val="15"/>
  </w:num>
  <w:num w:numId="18">
    <w:abstractNumId w:val="2"/>
  </w:num>
  <w:num w:numId="19">
    <w:abstractNumId w:val="13"/>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9A4"/>
    <w:rsid w:val="00003B2C"/>
    <w:rsid w:val="00006E6D"/>
    <w:rsid w:val="00015987"/>
    <w:rsid w:val="0003131E"/>
    <w:rsid w:val="000677E3"/>
    <w:rsid w:val="000705DE"/>
    <w:rsid w:val="000951CB"/>
    <w:rsid w:val="00097373"/>
    <w:rsid w:val="000A464E"/>
    <w:rsid w:val="000B06D0"/>
    <w:rsid w:val="000B07B7"/>
    <w:rsid w:val="000B4A09"/>
    <w:rsid w:val="000C6047"/>
    <w:rsid w:val="000D2650"/>
    <w:rsid w:val="000D5B61"/>
    <w:rsid w:val="0011466B"/>
    <w:rsid w:val="00124779"/>
    <w:rsid w:val="0012593B"/>
    <w:rsid w:val="00127B13"/>
    <w:rsid w:val="00141CDF"/>
    <w:rsid w:val="00163CD2"/>
    <w:rsid w:val="001724B3"/>
    <w:rsid w:val="0018225A"/>
    <w:rsid w:val="001D0BCF"/>
    <w:rsid w:val="001E29C4"/>
    <w:rsid w:val="001E3A2C"/>
    <w:rsid w:val="001E50B9"/>
    <w:rsid w:val="001E5A03"/>
    <w:rsid w:val="002104A9"/>
    <w:rsid w:val="00210C93"/>
    <w:rsid w:val="00221638"/>
    <w:rsid w:val="00221B59"/>
    <w:rsid w:val="0026458D"/>
    <w:rsid w:val="00274052"/>
    <w:rsid w:val="0029363F"/>
    <w:rsid w:val="002A3E21"/>
    <w:rsid w:val="002A5634"/>
    <w:rsid w:val="002B27D0"/>
    <w:rsid w:val="002B28E9"/>
    <w:rsid w:val="002D52F5"/>
    <w:rsid w:val="002E4B5C"/>
    <w:rsid w:val="002E52ED"/>
    <w:rsid w:val="00307CCE"/>
    <w:rsid w:val="00312F52"/>
    <w:rsid w:val="00321910"/>
    <w:rsid w:val="00336D63"/>
    <w:rsid w:val="00343E1C"/>
    <w:rsid w:val="003567B3"/>
    <w:rsid w:val="003569DC"/>
    <w:rsid w:val="00363A68"/>
    <w:rsid w:val="00365AC0"/>
    <w:rsid w:val="0038063F"/>
    <w:rsid w:val="00387648"/>
    <w:rsid w:val="0039326F"/>
    <w:rsid w:val="003A152F"/>
    <w:rsid w:val="003A3EA2"/>
    <w:rsid w:val="003A54A1"/>
    <w:rsid w:val="003B1DD5"/>
    <w:rsid w:val="003E4B2D"/>
    <w:rsid w:val="00427FC6"/>
    <w:rsid w:val="00435956"/>
    <w:rsid w:val="0044272A"/>
    <w:rsid w:val="00447DBE"/>
    <w:rsid w:val="004560AF"/>
    <w:rsid w:val="00473806"/>
    <w:rsid w:val="00474216"/>
    <w:rsid w:val="004A4AE7"/>
    <w:rsid w:val="004A5887"/>
    <w:rsid w:val="004B297E"/>
    <w:rsid w:val="004C02D8"/>
    <w:rsid w:val="00502B08"/>
    <w:rsid w:val="005213EA"/>
    <w:rsid w:val="00542B07"/>
    <w:rsid w:val="0055763B"/>
    <w:rsid w:val="00557DBC"/>
    <w:rsid w:val="00580682"/>
    <w:rsid w:val="005978D4"/>
    <w:rsid w:val="005A23E9"/>
    <w:rsid w:val="005E214E"/>
    <w:rsid w:val="005F08E5"/>
    <w:rsid w:val="006039CA"/>
    <w:rsid w:val="0060624C"/>
    <w:rsid w:val="00620183"/>
    <w:rsid w:val="0062248B"/>
    <w:rsid w:val="00647D84"/>
    <w:rsid w:val="00664667"/>
    <w:rsid w:val="0069152D"/>
    <w:rsid w:val="006C0636"/>
    <w:rsid w:val="006D1C4E"/>
    <w:rsid w:val="0070464D"/>
    <w:rsid w:val="00707F9C"/>
    <w:rsid w:val="00714B62"/>
    <w:rsid w:val="00731F5A"/>
    <w:rsid w:val="00735199"/>
    <w:rsid w:val="00737ACD"/>
    <w:rsid w:val="007425C4"/>
    <w:rsid w:val="00742913"/>
    <w:rsid w:val="007571A6"/>
    <w:rsid w:val="00770FA3"/>
    <w:rsid w:val="007A29A4"/>
    <w:rsid w:val="007C1802"/>
    <w:rsid w:val="007D2700"/>
    <w:rsid w:val="007D4F40"/>
    <w:rsid w:val="007E5BCE"/>
    <w:rsid w:val="007E66B0"/>
    <w:rsid w:val="00810BDB"/>
    <w:rsid w:val="00821C6E"/>
    <w:rsid w:val="00825D8C"/>
    <w:rsid w:val="0083508A"/>
    <w:rsid w:val="00844472"/>
    <w:rsid w:val="00845B2B"/>
    <w:rsid w:val="008709C3"/>
    <w:rsid w:val="00874B1B"/>
    <w:rsid w:val="008A2697"/>
    <w:rsid w:val="008B3AAD"/>
    <w:rsid w:val="008D558E"/>
    <w:rsid w:val="008F19C8"/>
    <w:rsid w:val="00905592"/>
    <w:rsid w:val="00914784"/>
    <w:rsid w:val="00925075"/>
    <w:rsid w:val="00930232"/>
    <w:rsid w:val="009331CD"/>
    <w:rsid w:val="00946780"/>
    <w:rsid w:val="00962493"/>
    <w:rsid w:val="00983C7B"/>
    <w:rsid w:val="00992FDF"/>
    <w:rsid w:val="00993A80"/>
    <w:rsid w:val="009D147B"/>
    <w:rsid w:val="009D7BE5"/>
    <w:rsid w:val="009F0F0E"/>
    <w:rsid w:val="00A0199C"/>
    <w:rsid w:val="00A03420"/>
    <w:rsid w:val="00A07020"/>
    <w:rsid w:val="00A10430"/>
    <w:rsid w:val="00A12813"/>
    <w:rsid w:val="00A14159"/>
    <w:rsid w:val="00A35085"/>
    <w:rsid w:val="00A42FA4"/>
    <w:rsid w:val="00A52025"/>
    <w:rsid w:val="00A61918"/>
    <w:rsid w:val="00A769E5"/>
    <w:rsid w:val="00A8388F"/>
    <w:rsid w:val="00A85ED2"/>
    <w:rsid w:val="00A972F5"/>
    <w:rsid w:val="00B11C5D"/>
    <w:rsid w:val="00B20D83"/>
    <w:rsid w:val="00B2466C"/>
    <w:rsid w:val="00B24E00"/>
    <w:rsid w:val="00B40974"/>
    <w:rsid w:val="00B70848"/>
    <w:rsid w:val="00B722CB"/>
    <w:rsid w:val="00B9552D"/>
    <w:rsid w:val="00BB5A0B"/>
    <w:rsid w:val="00BE6E66"/>
    <w:rsid w:val="00BF2C81"/>
    <w:rsid w:val="00C04DCA"/>
    <w:rsid w:val="00C60790"/>
    <w:rsid w:val="00CC06D4"/>
    <w:rsid w:val="00CD541E"/>
    <w:rsid w:val="00CE5FE4"/>
    <w:rsid w:val="00D228BC"/>
    <w:rsid w:val="00D27ABD"/>
    <w:rsid w:val="00D34768"/>
    <w:rsid w:val="00D440B2"/>
    <w:rsid w:val="00DA181D"/>
    <w:rsid w:val="00DB7FFA"/>
    <w:rsid w:val="00DC668C"/>
    <w:rsid w:val="00DE16E5"/>
    <w:rsid w:val="00DE2DA5"/>
    <w:rsid w:val="00DE6252"/>
    <w:rsid w:val="00E0565D"/>
    <w:rsid w:val="00E14CFD"/>
    <w:rsid w:val="00E151F2"/>
    <w:rsid w:val="00E3167D"/>
    <w:rsid w:val="00E35810"/>
    <w:rsid w:val="00E518A7"/>
    <w:rsid w:val="00EA064B"/>
    <w:rsid w:val="00EA0B91"/>
    <w:rsid w:val="00EA36CF"/>
    <w:rsid w:val="00EC1640"/>
    <w:rsid w:val="00EC7CCB"/>
    <w:rsid w:val="00EC7F53"/>
    <w:rsid w:val="00F21A81"/>
    <w:rsid w:val="00F44C8B"/>
    <w:rsid w:val="00F67916"/>
    <w:rsid w:val="00F703B7"/>
    <w:rsid w:val="00F71E91"/>
    <w:rsid w:val="00F84E9A"/>
    <w:rsid w:val="00F8714D"/>
    <w:rsid w:val="00F951FF"/>
    <w:rsid w:val="00FA016B"/>
    <w:rsid w:val="00FA05F7"/>
    <w:rsid w:val="00FA2E7C"/>
    <w:rsid w:val="00FA5293"/>
    <w:rsid w:val="00FD4943"/>
    <w:rsid w:val="00FE29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F46815F1-92F4-4F72-B86A-0E7477DB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4E9A"/>
    <w:rPr>
      <w:sz w:val="22"/>
    </w:rPr>
  </w:style>
  <w:style w:type="paragraph" w:styleId="Rubrik1">
    <w:name w:val="heading 1"/>
    <w:basedOn w:val="Normal"/>
    <w:next w:val="Normal"/>
    <w:link w:val="Rubrik1Char"/>
    <w:qFormat/>
    <w:rsid w:val="004B297E"/>
    <w:pPr>
      <w:keepNext/>
      <w:spacing w:before="240" w:after="60"/>
      <w:outlineLvl w:val="0"/>
    </w:pPr>
    <w:rPr>
      <w:rFonts w:cs="Arial"/>
      <w:b/>
      <w:bCs/>
      <w:kern w:val="32"/>
      <w:sz w:val="28"/>
      <w:szCs w:val="32"/>
    </w:rPr>
  </w:style>
  <w:style w:type="paragraph" w:styleId="Rubrik2">
    <w:name w:val="heading 2"/>
    <w:basedOn w:val="Normal"/>
    <w:next w:val="Normal"/>
    <w:qFormat/>
    <w:rsid w:val="001E29C4"/>
    <w:pPr>
      <w:keepNext/>
      <w:outlineLvl w:val="1"/>
    </w:pPr>
    <w:rPr>
      <w:rFonts w:cs="Arial"/>
      <w:b/>
      <w:bCs/>
      <w:iCs/>
      <w:sz w:val="32"/>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Pr>
      <w:sz w:val="24"/>
    </w:rPr>
  </w:style>
  <w:style w:type="paragraph" w:styleId="Ballongtext">
    <w:name w:val="Balloon Text"/>
    <w:basedOn w:val="Normal"/>
    <w:semiHidden/>
    <w:rPr>
      <w:rFonts w:ascii="Tahoma" w:hAnsi="Tahoma" w:cs="Tahoma"/>
      <w:sz w:val="16"/>
      <w:szCs w:val="16"/>
    </w:rPr>
  </w:style>
  <w:style w:type="paragraph" w:styleId="Brdtext2">
    <w:name w:val="Body Text 2"/>
    <w:basedOn w:val="Normal"/>
    <w:rPr>
      <w:b/>
      <w:sz w:val="24"/>
    </w:rPr>
  </w:style>
  <w:style w:type="paragraph" w:styleId="Sidhuvud">
    <w:name w:val="header"/>
    <w:basedOn w:val="Normal"/>
    <w:link w:val="SidhuvudChar"/>
    <w:uiPriority w:val="99"/>
    <w:rsid w:val="004B297E"/>
    <w:pPr>
      <w:tabs>
        <w:tab w:val="center" w:pos="4536"/>
        <w:tab w:val="right" w:pos="9072"/>
      </w:tabs>
    </w:pPr>
  </w:style>
  <w:style w:type="paragraph" w:styleId="Sidfot">
    <w:name w:val="footer"/>
    <w:basedOn w:val="Normal"/>
    <w:link w:val="SidfotChar"/>
    <w:uiPriority w:val="99"/>
    <w:rsid w:val="001E29C4"/>
    <w:pPr>
      <w:tabs>
        <w:tab w:val="center" w:pos="4536"/>
        <w:tab w:val="right" w:pos="9072"/>
      </w:tabs>
    </w:pPr>
    <w:rPr>
      <w:sz w:val="18"/>
    </w:rPr>
  </w:style>
  <w:style w:type="character" w:customStyle="1" w:styleId="Rubrik1Char">
    <w:name w:val="Rubrik 1 Char"/>
    <w:link w:val="Rubrik1"/>
    <w:rsid w:val="004B297E"/>
    <w:rPr>
      <w:rFonts w:cs="Arial"/>
      <w:b/>
      <w:bCs/>
      <w:kern w:val="32"/>
      <w:sz w:val="28"/>
      <w:szCs w:val="32"/>
      <w:lang w:val="sv-SE" w:eastAsia="sv-SE" w:bidi="ar-SA"/>
    </w:rPr>
  </w:style>
  <w:style w:type="paragraph" w:styleId="Punktlista">
    <w:name w:val="List Bullet"/>
    <w:basedOn w:val="Normal"/>
    <w:rsid w:val="00DE6252"/>
    <w:pPr>
      <w:numPr>
        <w:numId w:val="2"/>
      </w:numPr>
    </w:pPr>
  </w:style>
  <w:style w:type="character" w:styleId="Stark">
    <w:name w:val="Strong"/>
    <w:qFormat/>
    <w:rsid w:val="0026458D"/>
    <w:rPr>
      <w:b/>
    </w:rPr>
  </w:style>
  <w:style w:type="character" w:styleId="Hyperlnk">
    <w:name w:val="Hyperlink"/>
    <w:rsid w:val="00714B62"/>
    <w:rPr>
      <w:color w:val="0000FF"/>
      <w:u w:val="single"/>
    </w:rPr>
  </w:style>
  <w:style w:type="character" w:styleId="Kommentarsreferens">
    <w:name w:val="annotation reference"/>
    <w:semiHidden/>
    <w:rsid w:val="00E14CFD"/>
    <w:rPr>
      <w:sz w:val="16"/>
      <w:szCs w:val="16"/>
    </w:rPr>
  </w:style>
  <w:style w:type="paragraph" w:styleId="Kommentarer">
    <w:name w:val="annotation text"/>
    <w:basedOn w:val="Normal"/>
    <w:semiHidden/>
    <w:rsid w:val="00E14CFD"/>
    <w:rPr>
      <w:sz w:val="20"/>
    </w:rPr>
  </w:style>
  <w:style w:type="paragraph" w:styleId="Kommentarsmne">
    <w:name w:val="annotation subject"/>
    <w:basedOn w:val="Kommentarer"/>
    <w:next w:val="Kommentarer"/>
    <w:semiHidden/>
    <w:rsid w:val="00E14CFD"/>
    <w:rPr>
      <w:b/>
      <w:bCs/>
    </w:rPr>
  </w:style>
  <w:style w:type="character" w:customStyle="1" w:styleId="SidhuvudChar">
    <w:name w:val="Sidhuvud Char"/>
    <w:link w:val="Sidhuvud"/>
    <w:uiPriority w:val="99"/>
    <w:rsid w:val="003E4B2D"/>
    <w:rPr>
      <w:sz w:val="22"/>
    </w:rPr>
  </w:style>
  <w:style w:type="character" w:customStyle="1" w:styleId="SidfotChar">
    <w:name w:val="Sidfot Char"/>
    <w:basedOn w:val="Standardstycketeckensnitt"/>
    <w:link w:val="Sidfot"/>
    <w:uiPriority w:val="99"/>
    <w:rsid w:val="00127B13"/>
    <w:rPr>
      <w:sz w:val="18"/>
    </w:rPr>
  </w:style>
  <w:style w:type="paragraph" w:styleId="Fotnotstext">
    <w:name w:val="footnote text"/>
    <w:basedOn w:val="Normal"/>
    <w:link w:val="FotnotstextChar"/>
    <w:rsid w:val="00127B13"/>
    <w:rPr>
      <w:sz w:val="20"/>
    </w:rPr>
  </w:style>
  <w:style w:type="character" w:customStyle="1" w:styleId="FotnotstextChar">
    <w:name w:val="Fotnotstext Char"/>
    <w:basedOn w:val="Standardstycketeckensnitt"/>
    <w:link w:val="Fotnotstext"/>
    <w:rsid w:val="00127B13"/>
  </w:style>
  <w:style w:type="character" w:styleId="Fotnotsreferens">
    <w:name w:val="footnote reference"/>
    <w:basedOn w:val="Standardstycketeckensnitt"/>
    <w:rsid w:val="00127B13"/>
    <w:rPr>
      <w:vertAlign w:val="superscript"/>
    </w:rPr>
  </w:style>
  <w:style w:type="paragraph" w:styleId="Liststycke">
    <w:name w:val="List Paragraph"/>
    <w:basedOn w:val="Normal"/>
    <w:uiPriority w:val="34"/>
    <w:qFormat/>
    <w:rsid w:val="00A0199C"/>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inet.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olkhalsomyndigheten.se/falldefinitione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4DE98-AFC4-44D8-8625-275FFAABC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C2FCE8BA</Template>
  <TotalTime>0</TotalTime>
  <Pages>2</Pages>
  <Words>638</Words>
  <Characters>4456</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Cryptosporidios ( cryptosporidium species)</vt:lpstr>
    </vt:vector>
  </TitlesOfParts>
  <Company>Informedia</Company>
  <LinksUpToDate>false</LinksUpToDate>
  <CharactersWithSpaces>5084</CharactersWithSpaces>
  <SharedDoc>false</SharedDoc>
  <HLinks>
    <vt:vector size="6" baseType="variant">
      <vt:variant>
        <vt:i4>2031700</vt:i4>
      </vt:variant>
      <vt:variant>
        <vt:i4>0</vt:i4>
      </vt:variant>
      <vt:variant>
        <vt:i4>0</vt:i4>
      </vt:variant>
      <vt:variant>
        <vt:i4>5</vt:i4>
      </vt:variant>
      <vt:variant>
        <vt:lpwstr>http://www.sminet.se/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Amöba läkarinfo 190117</dc:title>
  <dc:creator>Mona Insulander</dc:creator>
  <cp:lastModifiedBy>Jan Smedjegård</cp:lastModifiedBy>
  <cp:revision>2</cp:revision>
  <cp:lastPrinted>2013-10-01T15:27:00Z</cp:lastPrinted>
  <dcterms:created xsi:type="dcterms:W3CDTF">2019-07-11T08:28:00Z</dcterms:created>
  <dcterms:modified xsi:type="dcterms:W3CDTF">2019-07-11T08:28:00Z</dcterms:modified>
</cp:coreProperties>
</file>