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B2D" w:rsidRDefault="003E4B2D" w:rsidP="00336D63">
      <w:pPr>
        <w:autoSpaceDE w:val="0"/>
        <w:autoSpaceDN w:val="0"/>
        <w:adjustRightInd w:val="0"/>
        <w:rPr>
          <w:b/>
          <w:bCs/>
          <w:sz w:val="28"/>
          <w:szCs w:val="28"/>
        </w:rPr>
      </w:pPr>
      <w:bookmarkStart w:id="0" w:name="_GoBack"/>
      <w:bookmarkEnd w:id="0"/>
    </w:p>
    <w:p w:rsidR="00443167" w:rsidRPr="008F3239" w:rsidRDefault="00443167" w:rsidP="00443167">
      <w:pPr>
        <w:pStyle w:val="Brdtext"/>
        <w:tabs>
          <w:tab w:val="left" w:pos="2127"/>
        </w:tabs>
        <w:rPr>
          <w:b/>
          <w:sz w:val="28"/>
          <w:szCs w:val="28"/>
        </w:rPr>
      </w:pPr>
      <w:r w:rsidRPr="008F3239">
        <w:rPr>
          <w:b/>
          <w:sz w:val="28"/>
          <w:szCs w:val="28"/>
        </w:rPr>
        <w:t>Cryptosporidiuminfektion, läkarinformation</w:t>
      </w:r>
    </w:p>
    <w:p w:rsidR="00443167" w:rsidRPr="00AA1BC6" w:rsidRDefault="00443167" w:rsidP="00443167">
      <w:pPr>
        <w:rPr>
          <w:sz w:val="24"/>
          <w:szCs w:val="24"/>
        </w:rPr>
      </w:pPr>
    </w:p>
    <w:p w:rsidR="00443167" w:rsidRPr="00AA1BC6" w:rsidRDefault="00443167" w:rsidP="00443167">
      <w:pPr>
        <w:rPr>
          <w:b/>
          <w:sz w:val="24"/>
          <w:szCs w:val="24"/>
        </w:rPr>
      </w:pPr>
      <w:r w:rsidRPr="00AA1BC6">
        <w:rPr>
          <w:b/>
          <w:sz w:val="24"/>
          <w:szCs w:val="24"/>
        </w:rPr>
        <w:t>Smittskyddsläkarnas smittskyddsblad. Anmälnings- och</w:t>
      </w:r>
      <w:r w:rsidR="003721C4" w:rsidRPr="00AA1BC6">
        <w:rPr>
          <w:b/>
          <w:sz w:val="24"/>
          <w:szCs w:val="24"/>
        </w:rPr>
        <w:t xml:space="preserve"> smittspårningspliktig sjukdom.</w:t>
      </w:r>
    </w:p>
    <w:p w:rsidR="00443167" w:rsidRPr="00AA1BC6" w:rsidRDefault="00443167" w:rsidP="00443167">
      <w:pPr>
        <w:rPr>
          <w:sz w:val="24"/>
          <w:szCs w:val="24"/>
        </w:rPr>
      </w:pPr>
    </w:p>
    <w:p w:rsidR="008F3239" w:rsidRPr="00AA1BC6" w:rsidRDefault="008F3239" w:rsidP="008F3239">
      <w:pPr>
        <w:rPr>
          <w:b/>
          <w:sz w:val="24"/>
          <w:szCs w:val="24"/>
        </w:rPr>
      </w:pPr>
      <w:r w:rsidRPr="00AA1BC6">
        <w:rPr>
          <w:b/>
          <w:sz w:val="24"/>
          <w:szCs w:val="24"/>
        </w:rPr>
        <w:t>Laboratoriediagnostik</w:t>
      </w:r>
    </w:p>
    <w:p w:rsidR="008F3239" w:rsidRPr="008F3239" w:rsidRDefault="008F3239" w:rsidP="008F3239">
      <w:pPr>
        <w:pStyle w:val="Brdtext"/>
        <w:rPr>
          <w:szCs w:val="24"/>
        </w:rPr>
      </w:pPr>
      <w:r w:rsidRPr="008F3239">
        <w:rPr>
          <w:szCs w:val="24"/>
        </w:rPr>
        <w:t>Fecesprov till mikroskopi (cystor och maskägg), se lokala laboratorieanvisningar. På remiss för mikroskopi måste anges att man önskar analys av Cryptosporidium, eftersom specialfärgningar kan krävas för tillförlitlig diagnostik. Vissa laboratorier utför numera riktad PCR-teknik för primärdiagnostik av Cryptosporidium.</w:t>
      </w:r>
    </w:p>
    <w:p w:rsidR="008F3239" w:rsidRPr="008F3239" w:rsidRDefault="008F3239" w:rsidP="008F3239">
      <w:pPr>
        <w:pStyle w:val="Brdtext"/>
        <w:rPr>
          <w:szCs w:val="24"/>
        </w:rPr>
      </w:pPr>
    </w:p>
    <w:p w:rsidR="008F3239" w:rsidRPr="008F3239" w:rsidRDefault="008F3239" w:rsidP="008F3239">
      <w:pPr>
        <w:pStyle w:val="Brdtext"/>
        <w:rPr>
          <w:b/>
          <w:szCs w:val="24"/>
        </w:rPr>
      </w:pPr>
      <w:r w:rsidRPr="008F3239">
        <w:rPr>
          <w:b/>
          <w:szCs w:val="24"/>
        </w:rPr>
        <w:t>Smittvägar</w:t>
      </w:r>
    </w:p>
    <w:p w:rsidR="008F3239" w:rsidRPr="008F3239" w:rsidRDefault="008F3239" w:rsidP="008F3239">
      <w:pPr>
        <w:rPr>
          <w:sz w:val="24"/>
          <w:szCs w:val="24"/>
        </w:rPr>
      </w:pPr>
      <w:r w:rsidRPr="008F3239">
        <w:rPr>
          <w:sz w:val="24"/>
          <w:szCs w:val="24"/>
        </w:rPr>
        <w:t>Fekal-oral smitta. Cryptosporidium är en encellig protozo som kan infektera både människor och djur (framför allt idisslare som nöt- och fårboskap). Oocystorna, som är cryposporidiernas smittsamma stadium, utsöndras med avföringen i stora mängder hos infekterade individer. Dessa oocystor är mycket motståndskraftiga och tål normal klorering. Fekalt förorenat dricksvatten, bassängvatten och bad i insjöar är möjliga smittvägar. Smitta från fekalt förorenade födoämnen som t.ex. frukt och grönsaker, samt efter kontakt med infekterade djur, t.ex. kalvar, kan också förekomma. Smittdosen är låg och det finns risk för smittspridning från person till person inom hushållet eller på förskola. Smitta kan också överföras fekal-oralt vid sexuell kontakt.</w:t>
      </w:r>
    </w:p>
    <w:p w:rsidR="008F3239" w:rsidRPr="008F3239" w:rsidRDefault="008F3239" w:rsidP="008F3239">
      <w:pPr>
        <w:pStyle w:val="Brdtext"/>
        <w:rPr>
          <w:szCs w:val="24"/>
        </w:rPr>
      </w:pPr>
    </w:p>
    <w:p w:rsidR="008F3239" w:rsidRPr="008F3239" w:rsidRDefault="008F3239" w:rsidP="008F3239">
      <w:pPr>
        <w:pStyle w:val="Brdtext"/>
        <w:rPr>
          <w:b/>
          <w:szCs w:val="24"/>
        </w:rPr>
      </w:pPr>
      <w:r w:rsidRPr="008F3239">
        <w:rPr>
          <w:b/>
          <w:szCs w:val="24"/>
        </w:rPr>
        <w:t>Inkubationstid</w:t>
      </w:r>
    </w:p>
    <w:p w:rsidR="008F3239" w:rsidRPr="008F3239" w:rsidRDefault="008F3239" w:rsidP="008F3239">
      <w:pPr>
        <w:pStyle w:val="Brdtext"/>
        <w:rPr>
          <w:szCs w:val="24"/>
        </w:rPr>
      </w:pPr>
      <w:r w:rsidRPr="008F3239">
        <w:rPr>
          <w:szCs w:val="24"/>
        </w:rPr>
        <w:t>Vanligen 2–7 dagar (2–14 dagar).</w:t>
      </w:r>
    </w:p>
    <w:p w:rsidR="008F3239" w:rsidRPr="008F3239" w:rsidRDefault="008F3239" w:rsidP="008F3239">
      <w:pPr>
        <w:pStyle w:val="Brdtext"/>
        <w:rPr>
          <w:szCs w:val="24"/>
        </w:rPr>
      </w:pPr>
    </w:p>
    <w:p w:rsidR="008F3239" w:rsidRPr="008F3239" w:rsidRDefault="008F3239" w:rsidP="008F3239">
      <w:pPr>
        <w:pStyle w:val="Brdtext"/>
        <w:rPr>
          <w:b/>
          <w:szCs w:val="24"/>
        </w:rPr>
      </w:pPr>
      <w:r w:rsidRPr="008F3239">
        <w:rPr>
          <w:b/>
          <w:szCs w:val="24"/>
        </w:rPr>
        <w:t>Patienten – åtgärder vid nytt fall:</w:t>
      </w:r>
    </w:p>
    <w:p w:rsidR="008F3239" w:rsidRPr="008F3239" w:rsidRDefault="008F3239" w:rsidP="008F3239">
      <w:pPr>
        <w:numPr>
          <w:ilvl w:val="0"/>
          <w:numId w:val="22"/>
        </w:numPr>
        <w:rPr>
          <w:sz w:val="24"/>
          <w:szCs w:val="24"/>
        </w:rPr>
      </w:pPr>
      <w:r w:rsidRPr="008F3239">
        <w:rPr>
          <w:i/>
          <w:sz w:val="24"/>
          <w:szCs w:val="24"/>
        </w:rPr>
        <w:t>Smittsamhet:</w:t>
      </w:r>
      <w:r w:rsidRPr="008F3239">
        <w:rPr>
          <w:sz w:val="24"/>
          <w:szCs w:val="24"/>
        </w:rPr>
        <w:t xml:space="preserve"> Sjukdomen är som regel självläkande inom en till tre veckor men långvariga sjukdomstillstånd förekommer, framför allt hos immunsupprimerade. Patienten utsöndrar oocystor någon till några veckor efter symtomfrihet. Smittsamheten är störst när patienten har diarré och avtar under det symtomfria bärarstadiet. </w:t>
      </w:r>
    </w:p>
    <w:p w:rsidR="008F3239" w:rsidRPr="008F3239" w:rsidRDefault="008F3239" w:rsidP="008F3239">
      <w:pPr>
        <w:pStyle w:val="Brdtext"/>
        <w:numPr>
          <w:ilvl w:val="0"/>
          <w:numId w:val="22"/>
        </w:numPr>
        <w:rPr>
          <w:szCs w:val="24"/>
        </w:rPr>
      </w:pPr>
      <w:r w:rsidRPr="008F3239">
        <w:rPr>
          <w:i/>
          <w:szCs w:val="24"/>
        </w:rPr>
        <w:t>Behandling:</w:t>
      </w:r>
      <w:r w:rsidRPr="008F3239">
        <w:rPr>
          <w:szCs w:val="24"/>
        </w:rPr>
        <w:t xml:space="preserve"> Effektiv behandling saknas. Hos immunkompetenta individer läker sjukdomen ut av sig själv inom en till tre veckor. Immunsupprimerade patienter kan få kronisk diarré med långvarig utsöndring av oocystor. (Det finns licenspreparat att pröva till svårt sjuka, rådgör med infektionsspecialist.)</w:t>
      </w:r>
    </w:p>
    <w:p w:rsidR="008F3239" w:rsidRPr="008F3239" w:rsidRDefault="008F3239" w:rsidP="008F3239">
      <w:pPr>
        <w:pStyle w:val="Brdtext"/>
        <w:numPr>
          <w:ilvl w:val="0"/>
          <w:numId w:val="22"/>
        </w:numPr>
        <w:rPr>
          <w:szCs w:val="24"/>
        </w:rPr>
      </w:pPr>
      <w:r w:rsidRPr="008F3239">
        <w:rPr>
          <w:i/>
          <w:szCs w:val="24"/>
        </w:rPr>
        <w:t>Sjukskrivning/avstängning:</w:t>
      </w:r>
      <w:r w:rsidRPr="008F3239">
        <w:rPr>
          <w:szCs w:val="24"/>
        </w:rPr>
        <w:t xml:space="preserve"> </w:t>
      </w:r>
      <w:r w:rsidRPr="008F3239">
        <w:rPr>
          <w:rFonts w:eastAsia="MS Mincho"/>
          <w:color w:val="000000"/>
          <w:szCs w:val="24"/>
          <w:lang w:eastAsia="ja-JP"/>
        </w:rPr>
        <w:t>Patient med diarré bör sjukskrivas</w:t>
      </w:r>
      <w:r w:rsidRPr="008F3239">
        <w:rPr>
          <w:szCs w:val="24"/>
        </w:rPr>
        <w:t>. Symtomfria personer, även inom så kallade riskyrken, som kan tillgodogöra sig hygieninformation, kan återgå till arbete eller skola eftersom de erfarenhetsmässigt utgör en obetydlig smittrisk. Förskolebarn med diarré bör inte vistas på förskolan men kan som regel återgå till barnomsorgen om de är helt besvärsfria. Bassängbad ska undvikas minst en vecka efter att symtomen upphört. Cryptosporidiuminfektion klassas inte som allmänfarlig sjukdom enligt smittskyddslagen, varför besök och läkemedel inte är kostnadsfria och avstängning enligt smittskyddslagen inte kan komma ifråga.</w:t>
      </w:r>
    </w:p>
    <w:p w:rsidR="008F3239" w:rsidRPr="008F3239" w:rsidRDefault="008F3239" w:rsidP="008F3239">
      <w:pPr>
        <w:numPr>
          <w:ilvl w:val="0"/>
          <w:numId w:val="22"/>
        </w:numPr>
        <w:rPr>
          <w:sz w:val="24"/>
          <w:szCs w:val="24"/>
        </w:rPr>
      </w:pPr>
      <w:r w:rsidRPr="008F3239">
        <w:rPr>
          <w:i/>
          <w:sz w:val="24"/>
          <w:szCs w:val="24"/>
        </w:rPr>
        <w:t xml:space="preserve">Riskyrken: </w:t>
      </w:r>
      <w:r w:rsidRPr="008F3239">
        <w:rPr>
          <w:sz w:val="24"/>
          <w:szCs w:val="24"/>
        </w:rPr>
        <w:t>Personer som yrkesmässigt bereder eller hanterar oförpackade livsmedel eller yrkesmässigt vårdar spädbarn eller patienter med kraftigt nedsatt immunförsvar. Person som arbetar med oförpackade livsmedel är enligt europeisk livsmedelslagstiftning* skyldig att omedelbart meddela sin arbetsledare om smittan.</w:t>
      </w:r>
    </w:p>
    <w:p w:rsidR="008F3239" w:rsidRPr="008F3239" w:rsidRDefault="008F3239" w:rsidP="008F3239">
      <w:pPr>
        <w:numPr>
          <w:ilvl w:val="0"/>
          <w:numId w:val="22"/>
        </w:numPr>
        <w:rPr>
          <w:sz w:val="24"/>
          <w:szCs w:val="24"/>
        </w:rPr>
      </w:pPr>
      <w:r w:rsidRPr="008F3239">
        <w:rPr>
          <w:i/>
          <w:sz w:val="24"/>
          <w:szCs w:val="24"/>
        </w:rPr>
        <w:t>Hygienråd:</w:t>
      </w:r>
      <w:r w:rsidRPr="008F3239">
        <w:rPr>
          <w:sz w:val="24"/>
          <w:szCs w:val="24"/>
        </w:rPr>
        <w:t xml:space="preserve"> Ge information och hygienråd till patienten (se ”Cryptosporidiuminfektion, patientinformation”).</w:t>
      </w:r>
    </w:p>
    <w:p w:rsidR="008F3239" w:rsidRPr="008F3239" w:rsidRDefault="008F3239" w:rsidP="008F3239">
      <w:pPr>
        <w:rPr>
          <w:sz w:val="24"/>
          <w:szCs w:val="24"/>
        </w:rPr>
      </w:pPr>
    </w:p>
    <w:p w:rsidR="008F3239" w:rsidRPr="008F3239" w:rsidRDefault="008F3239" w:rsidP="008F3239">
      <w:pPr>
        <w:autoSpaceDE w:val="0"/>
        <w:autoSpaceDN w:val="0"/>
        <w:adjustRightInd w:val="0"/>
        <w:rPr>
          <w:b/>
          <w:bCs/>
          <w:sz w:val="24"/>
          <w:szCs w:val="24"/>
        </w:rPr>
      </w:pPr>
      <w:r w:rsidRPr="008F3239">
        <w:rPr>
          <w:b/>
          <w:bCs/>
          <w:sz w:val="24"/>
          <w:szCs w:val="24"/>
        </w:rPr>
        <w:lastRenderedPageBreak/>
        <w:t>Smittspårning och övriga åtgärder</w:t>
      </w:r>
    </w:p>
    <w:p w:rsidR="008F3239" w:rsidRPr="008F3239" w:rsidRDefault="008F3239" w:rsidP="008F3239">
      <w:pPr>
        <w:rPr>
          <w:i/>
          <w:sz w:val="24"/>
          <w:szCs w:val="24"/>
        </w:rPr>
      </w:pPr>
      <w:r w:rsidRPr="008F3239">
        <w:rPr>
          <w:rStyle w:val="Stark"/>
          <w:b w:val="0"/>
          <w:i/>
          <w:sz w:val="24"/>
          <w:szCs w:val="24"/>
        </w:rPr>
        <w:t>Frågor till patienten:</w:t>
      </w:r>
    </w:p>
    <w:p w:rsidR="008F3239" w:rsidRPr="008F3239" w:rsidRDefault="008F3239" w:rsidP="008F3239">
      <w:pPr>
        <w:numPr>
          <w:ilvl w:val="0"/>
          <w:numId w:val="5"/>
        </w:numPr>
        <w:rPr>
          <w:color w:val="000000"/>
          <w:sz w:val="24"/>
          <w:szCs w:val="24"/>
        </w:rPr>
      </w:pPr>
      <w:r w:rsidRPr="008F3239">
        <w:rPr>
          <w:sz w:val="24"/>
          <w:szCs w:val="24"/>
        </w:rPr>
        <w:t>Ta uppgifter om arbete, skola, förskola.</w:t>
      </w:r>
    </w:p>
    <w:p w:rsidR="008F3239" w:rsidRPr="008F3239" w:rsidRDefault="008F3239" w:rsidP="008F3239">
      <w:pPr>
        <w:numPr>
          <w:ilvl w:val="0"/>
          <w:numId w:val="5"/>
        </w:numPr>
        <w:rPr>
          <w:color w:val="000000"/>
          <w:sz w:val="24"/>
          <w:szCs w:val="24"/>
        </w:rPr>
      </w:pPr>
      <w:r w:rsidRPr="008F3239">
        <w:rPr>
          <w:sz w:val="24"/>
          <w:szCs w:val="24"/>
        </w:rPr>
        <w:t>Ta uppgifter om närstående med eventuella riskyrken eller som går i förskola.</w:t>
      </w:r>
    </w:p>
    <w:p w:rsidR="008F3239" w:rsidRPr="008F3239" w:rsidRDefault="008F3239" w:rsidP="008F3239">
      <w:pPr>
        <w:numPr>
          <w:ilvl w:val="0"/>
          <w:numId w:val="5"/>
        </w:numPr>
        <w:rPr>
          <w:rStyle w:val="Stark"/>
          <w:b w:val="0"/>
          <w:color w:val="000000"/>
          <w:sz w:val="24"/>
          <w:szCs w:val="24"/>
        </w:rPr>
      </w:pPr>
      <w:r w:rsidRPr="008F3239">
        <w:rPr>
          <w:color w:val="000000"/>
          <w:sz w:val="24"/>
          <w:szCs w:val="24"/>
        </w:rPr>
        <w:t>Fler sjuka i omgivningen?</w:t>
      </w:r>
    </w:p>
    <w:p w:rsidR="008F3239" w:rsidRPr="008F3239" w:rsidRDefault="008F3239" w:rsidP="008F3239">
      <w:pPr>
        <w:numPr>
          <w:ilvl w:val="0"/>
          <w:numId w:val="5"/>
        </w:numPr>
        <w:rPr>
          <w:rStyle w:val="Stark"/>
          <w:b w:val="0"/>
          <w:color w:val="000000"/>
          <w:sz w:val="24"/>
          <w:szCs w:val="24"/>
        </w:rPr>
      </w:pPr>
      <w:r w:rsidRPr="008F3239">
        <w:rPr>
          <w:rStyle w:val="Stark"/>
          <w:b w:val="0"/>
          <w:sz w:val="24"/>
          <w:szCs w:val="24"/>
        </w:rPr>
        <w:t>Resor inom och utom landet (resmål, arrangör, hotell, ut- och hemresedatum)?</w:t>
      </w:r>
    </w:p>
    <w:p w:rsidR="008F3239" w:rsidRPr="008F3239" w:rsidRDefault="008F3239" w:rsidP="008F3239">
      <w:pPr>
        <w:rPr>
          <w:rStyle w:val="Stark"/>
          <w:b w:val="0"/>
          <w:sz w:val="24"/>
          <w:szCs w:val="24"/>
        </w:rPr>
      </w:pPr>
    </w:p>
    <w:p w:rsidR="008F3239" w:rsidRPr="008F3239" w:rsidRDefault="008F3239" w:rsidP="008F3239">
      <w:pPr>
        <w:rPr>
          <w:rStyle w:val="Stark"/>
          <w:b w:val="0"/>
          <w:color w:val="000000"/>
          <w:sz w:val="24"/>
          <w:szCs w:val="24"/>
        </w:rPr>
      </w:pPr>
      <w:r w:rsidRPr="008F3239">
        <w:rPr>
          <w:rStyle w:val="Stark"/>
          <w:b w:val="0"/>
          <w:sz w:val="24"/>
          <w:szCs w:val="24"/>
        </w:rPr>
        <w:t>Vid inhemsk smitta även:</w:t>
      </w:r>
    </w:p>
    <w:p w:rsidR="008F3239" w:rsidRPr="008F3239" w:rsidRDefault="008F3239" w:rsidP="008F3239">
      <w:pPr>
        <w:numPr>
          <w:ilvl w:val="0"/>
          <w:numId w:val="5"/>
        </w:numPr>
        <w:rPr>
          <w:color w:val="000000"/>
          <w:sz w:val="24"/>
          <w:szCs w:val="24"/>
        </w:rPr>
      </w:pPr>
      <w:r w:rsidRPr="008F3239">
        <w:rPr>
          <w:sz w:val="24"/>
          <w:szCs w:val="24"/>
        </w:rPr>
        <w:t xml:space="preserve">Hantering/intag av misstänkta livsmedel eller </w:t>
      </w:r>
      <w:r w:rsidRPr="008F3239">
        <w:rPr>
          <w:color w:val="000000"/>
          <w:sz w:val="24"/>
          <w:szCs w:val="24"/>
        </w:rPr>
        <w:t>orent vatten (t.ex. från egen brunn eller i naturen)?</w:t>
      </w:r>
    </w:p>
    <w:p w:rsidR="008F3239" w:rsidRPr="008F3239" w:rsidRDefault="008F3239" w:rsidP="008F3239">
      <w:pPr>
        <w:numPr>
          <w:ilvl w:val="0"/>
          <w:numId w:val="5"/>
        </w:numPr>
        <w:rPr>
          <w:color w:val="000000"/>
          <w:sz w:val="24"/>
          <w:szCs w:val="24"/>
        </w:rPr>
      </w:pPr>
      <w:r w:rsidRPr="008F3239">
        <w:rPr>
          <w:sz w:val="24"/>
          <w:szCs w:val="24"/>
        </w:rPr>
        <w:t>Restaurangbesök?</w:t>
      </w:r>
    </w:p>
    <w:p w:rsidR="008F3239" w:rsidRPr="008F3239" w:rsidRDefault="008F3239" w:rsidP="008F3239">
      <w:pPr>
        <w:numPr>
          <w:ilvl w:val="0"/>
          <w:numId w:val="5"/>
        </w:numPr>
        <w:rPr>
          <w:color w:val="000000"/>
          <w:sz w:val="24"/>
          <w:szCs w:val="24"/>
        </w:rPr>
      </w:pPr>
      <w:r w:rsidRPr="008F3239">
        <w:rPr>
          <w:sz w:val="24"/>
          <w:szCs w:val="24"/>
        </w:rPr>
        <w:t>Djurkontakt?</w:t>
      </w:r>
    </w:p>
    <w:p w:rsidR="008F3239" w:rsidRPr="008F3239" w:rsidRDefault="008F3239" w:rsidP="008F3239">
      <w:pPr>
        <w:numPr>
          <w:ilvl w:val="0"/>
          <w:numId w:val="5"/>
        </w:numPr>
        <w:rPr>
          <w:color w:val="000000"/>
          <w:sz w:val="24"/>
          <w:szCs w:val="24"/>
        </w:rPr>
      </w:pPr>
      <w:r w:rsidRPr="008F3239">
        <w:rPr>
          <w:sz w:val="24"/>
          <w:szCs w:val="24"/>
        </w:rPr>
        <w:t>Bassängbad?</w:t>
      </w:r>
    </w:p>
    <w:p w:rsidR="008F3239" w:rsidRPr="008F3239" w:rsidRDefault="008F3239" w:rsidP="008F3239">
      <w:pPr>
        <w:numPr>
          <w:ilvl w:val="0"/>
          <w:numId w:val="5"/>
        </w:numPr>
        <w:rPr>
          <w:color w:val="000000"/>
          <w:sz w:val="24"/>
          <w:szCs w:val="24"/>
        </w:rPr>
      </w:pPr>
      <w:r w:rsidRPr="008F3239">
        <w:rPr>
          <w:rStyle w:val="Stark"/>
          <w:b w:val="0"/>
          <w:sz w:val="24"/>
          <w:szCs w:val="24"/>
        </w:rPr>
        <w:t>Har närstående nyligen varit utomlands?</w:t>
      </w:r>
    </w:p>
    <w:p w:rsidR="008F3239" w:rsidRPr="008F3239" w:rsidRDefault="008F3239" w:rsidP="008F3239">
      <w:pPr>
        <w:ind w:left="360"/>
        <w:rPr>
          <w:sz w:val="24"/>
          <w:szCs w:val="24"/>
        </w:rPr>
      </w:pPr>
    </w:p>
    <w:p w:rsidR="008F3239" w:rsidRPr="008F3239" w:rsidRDefault="008F3239" w:rsidP="008F3239">
      <w:pPr>
        <w:rPr>
          <w:i/>
          <w:sz w:val="24"/>
          <w:szCs w:val="24"/>
        </w:rPr>
      </w:pPr>
      <w:r w:rsidRPr="008F3239">
        <w:rPr>
          <w:i/>
          <w:sz w:val="24"/>
          <w:szCs w:val="24"/>
        </w:rPr>
        <w:t>Åtgärder:</w:t>
      </w:r>
    </w:p>
    <w:p w:rsidR="008F3239" w:rsidRPr="008F3239" w:rsidRDefault="008F3239" w:rsidP="008F3239">
      <w:pPr>
        <w:numPr>
          <w:ilvl w:val="0"/>
          <w:numId w:val="6"/>
        </w:numPr>
        <w:rPr>
          <w:sz w:val="24"/>
          <w:szCs w:val="24"/>
        </w:rPr>
      </w:pPr>
      <w:r w:rsidRPr="008F3239">
        <w:rPr>
          <w:sz w:val="24"/>
          <w:szCs w:val="24"/>
        </w:rPr>
        <w:t>Provta kontakter med symtom.</w:t>
      </w:r>
    </w:p>
    <w:p w:rsidR="008F3239" w:rsidRPr="008F3239" w:rsidRDefault="008F3239" w:rsidP="008F3239">
      <w:pPr>
        <w:numPr>
          <w:ilvl w:val="0"/>
          <w:numId w:val="6"/>
        </w:numPr>
        <w:rPr>
          <w:sz w:val="24"/>
          <w:szCs w:val="24"/>
        </w:rPr>
      </w:pPr>
      <w:r w:rsidRPr="008F3239">
        <w:rPr>
          <w:sz w:val="24"/>
          <w:szCs w:val="24"/>
        </w:rPr>
        <w:t>Förskolan kontaktas om barnet varit där dagarna före insjuknandet eller om det varit där med symtom. Om det finns personer på förskolan med misstänkta symtom, kontakta omgående smittskyddsläkaren.</w:t>
      </w:r>
    </w:p>
    <w:p w:rsidR="008F3239" w:rsidRPr="008F3239" w:rsidRDefault="008F3239" w:rsidP="008F3239">
      <w:pPr>
        <w:numPr>
          <w:ilvl w:val="0"/>
          <w:numId w:val="6"/>
        </w:numPr>
        <w:rPr>
          <w:sz w:val="24"/>
          <w:szCs w:val="24"/>
        </w:rPr>
      </w:pPr>
      <w:r w:rsidRPr="008F3239">
        <w:rPr>
          <w:sz w:val="24"/>
          <w:szCs w:val="24"/>
        </w:rPr>
        <w:t xml:space="preserve">Vid misstanke om inhemsk livsmedelsburen/vattenburen smitta, </w:t>
      </w:r>
      <w:r w:rsidRPr="008F3239">
        <w:rPr>
          <w:color w:val="000000"/>
          <w:sz w:val="24"/>
          <w:szCs w:val="24"/>
        </w:rPr>
        <w:t>samråd med smittskyddsläkaren och kommunens miljö- och hälsoskyddskontor.</w:t>
      </w:r>
    </w:p>
    <w:p w:rsidR="008F3239" w:rsidRPr="008F3239" w:rsidRDefault="008F3239" w:rsidP="008F3239">
      <w:pPr>
        <w:numPr>
          <w:ilvl w:val="0"/>
          <w:numId w:val="6"/>
        </w:numPr>
        <w:rPr>
          <w:sz w:val="24"/>
          <w:szCs w:val="24"/>
        </w:rPr>
      </w:pPr>
      <w:r w:rsidRPr="008F3239">
        <w:rPr>
          <w:color w:val="000000"/>
          <w:sz w:val="24"/>
          <w:szCs w:val="24"/>
        </w:rPr>
        <w:t>Kontakta omgående smittskyddsläkaren vid misstanke om ansamling av fall.</w:t>
      </w:r>
    </w:p>
    <w:p w:rsidR="008F3239" w:rsidRPr="008F3239" w:rsidRDefault="008F3239" w:rsidP="008F3239">
      <w:pPr>
        <w:autoSpaceDE w:val="0"/>
        <w:autoSpaceDN w:val="0"/>
        <w:adjustRightInd w:val="0"/>
        <w:rPr>
          <w:b/>
          <w:bCs/>
          <w:sz w:val="24"/>
          <w:szCs w:val="24"/>
        </w:rPr>
      </w:pPr>
      <w:r w:rsidRPr="008F3239">
        <w:rPr>
          <w:b/>
          <w:bCs/>
          <w:sz w:val="24"/>
          <w:szCs w:val="24"/>
        </w:rPr>
        <w:t xml:space="preserve"> </w:t>
      </w:r>
    </w:p>
    <w:p w:rsidR="008F3239" w:rsidRPr="008F3239" w:rsidRDefault="008F3239" w:rsidP="008F3239">
      <w:pPr>
        <w:pStyle w:val="Brdtext"/>
        <w:rPr>
          <w:b/>
          <w:color w:val="000000"/>
          <w:szCs w:val="24"/>
        </w:rPr>
      </w:pPr>
      <w:r w:rsidRPr="008F3239">
        <w:rPr>
          <w:b/>
          <w:color w:val="000000"/>
          <w:szCs w:val="24"/>
        </w:rPr>
        <w:t>Anmälan</w:t>
      </w:r>
    </w:p>
    <w:p w:rsidR="008F3239" w:rsidRPr="008F3239" w:rsidRDefault="008F3239" w:rsidP="008F3239">
      <w:pPr>
        <w:pStyle w:val="Brdtext"/>
        <w:rPr>
          <w:color w:val="000000"/>
          <w:szCs w:val="24"/>
        </w:rPr>
      </w:pPr>
      <w:r w:rsidRPr="008F3239">
        <w:rPr>
          <w:color w:val="000000"/>
          <w:szCs w:val="24"/>
        </w:rPr>
        <w:t xml:space="preserve">Alla fall ska senast dagen efter diagnos anmälas till smittskyddsläkaren, enklast via </w:t>
      </w:r>
      <w:hyperlink r:id="rId8" w:history="1">
        <w:r w:rsidRPr="008F3239">
          <w:rPr>
            <w:rStyle w:val="Hyperlnk"/>
            <w:szCs w:val="24"/>
          </w:rPr>
          <w:t>www.sminet.se</w:t>
        </w:r>
      </w:hyperlink>
      <w:r w:rsidRPr="008F3239">
        <w:rPr>
          <w:color w:val="000000"/>
          <w:szCs w:val="24"/>
        </w:rPr>
        <w:t>.</w:t>
      </w:r>
    </w:p>
    <w:p w:rsidR="008F3239" w:rsidRPr="008F3239" w:rsidRDefault="008F3239" w:rsidP="008F3239">
      <w:pPr>
        <w:pStyle w:val="Brdtext"/>
        <w:rPr>
          <w:color w:val="000000"/>
          <w:szCs w:val="24"/>
        </w:rPr>
      </w:pPr>
    </w:p>
    <w:p w:rsidR="008F3239" w:rsidRPr="008F3239" w:rsidRDefault="008F3239" w:rsidP="008F3239">
      <w:pPr>
        <w:rPr>
          <w:b/>
          <w:sz w:val="24"/>
          <w:szCs w:val="24"/>
        </w:rPr>
      </w:pPr>
      <w:r w:rsidRPr="008F3239">
        <w:rPr>
          <w:b/>
          <w:sz w:val="24"/>
          <w:szCs w:val="24"/>
        </w:rPr>
        <w:t>Kriterier för klinisk anmälan enligt smittskyddslagen</w:t>
      </w:r>
    </w:p>
    <w:p w:rsidR="008F3239" w:rsidRPr="008F3239" w:rsidRDefault="008F3239" w:rsidP="008F3239">
      <w:pPr>
        <w:pStyle w:val="Brdtext"/>
        <w:rPr>
          <w:szCs w:val="24"/>
        </w:rPr>
      </w:pPr>
      <w:r w:rsidRPr="008F3239">
        <w:rPr>
          <w:szCs w:val="24"/>
        </w:rPr>
        <w:t xml:space="preserve">Se Folkhälsomyndighetens senaste version av </w:t>
      </w:r>
      <w:hyperlink r:id="rId9" w:history="1">
        <w:r w:rsidRPr="008F3239">
          <w:rPr>
            <w:rStyle w:val="Hyperlnk"/>
            <w:szCs w:val="24"/>
          </w:rPr>
          <w:t>Falldefinitioner vid anmälan enligt smittskyddslagen</w:t>
        </w:r>
      </w:hyperlink>
      <w:r w:rsidRPr="008F3239">
        <w:rPr>
          <w:szCs w:val="24"/>
        </w:rPr>
        <w:t>.</w:t>
      </w:r>
    </w:p>
    <w:p w:rsidR="008F3239" w:rsidRDefault="008F3239" w:rsidP="008F3239">
      <w:pPr>
        <w:pStyle w:val="Brdtext"/>
        <w:rPr>
          <w:szCs w:val="24"/>
        </w:rPr>
      </w:pPr>
    </w:p>
    <w:p w:rsidR="008F3239" w:rsidRPr="008F3239" w:rsidRDefault="008F3239" w:rsidP="008F3239">
      <w:pPr>
        <w:pStyle w:val="Brdtext"/>
        <w:rPr>
          <w:szCs w:val="24"/>
        </w:rPr>
      </w:pPr>
    </w:p>
    <w:p w:rsidR="008F3239" w:rsidRPr="008F3239" w:rsidRDefault="008F3239" w:rsidP="008F3239">
      <w:pPr>
        <w:pStyle w:val="Brdtext"/>
        <w:rPr>
          <w:szCs w:val="24"/>
        </w:rPr>
      </w:pPr>
    </w:p>
    <w:p w:rsidR="008F3239" w:rsidRPr="00FC2B04" w:rsidRDefault="008F3239" w:rsidP="008F3239">
      <w:pPr>
        <w:pStyle w:val="Brdtext"/>
        <w:rPr>
          <w:sz w:val="20"/>
        </w:rPr>
      </w:pPr>
      <w:r w:rsidRPr="00FC2B04">
        <w:rPr>
          <w:sz w:val="20"/>
        </w:rPr>
        <w:t>*</w:t>
      </w:r>
      <w:r w:rsidRPr="00FC2B04">
        <w:rPr>
          <w:rStyle w:val="Stark"/>
          <w:b w:val="0"/>
          <w:color w:val="333333"/>
          <w:sz w:val="20"/>
        </w:rPr>
        <w:t>EG-förordningen 852/2004, bilaga II, kapVIII, punkt 2</w:t>
      </w:r>
    </w:p>
    <w:p w:rsidR="00B24A32" w:rsidRDefault="00B24A32" w:rsidP="00B24A32"/>
    <w:p w:rsidR="00E14CFD" w:rsidRDefault="00E14CFD">
      <w:pPr>
        <w:pStyle w:val="Brdtext"/>
        <w:rPr>
          <w:szCs w:val="24"/>
        </w:rPr>
      </w:pPr>
    </w:p>
    <w:sectPr w:rsidR="00E14CFD" w:rsidSect="0012593B">
      <w:headerReference w:type="default" r:id="rId10"/>
      <w:footerReference w:type="default" r:id="rId11"/>
      <w:pgSz w:w="11906" w:h="16838" w:code="9"/>
      <w:pgMar w:top="851" w:right="1558" w:bottom="851"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FDF" w:rsidRDefault="00992FDF">
      <w:r>
        <w:separator/>
      </w:r>
    </w:p>
  </w:endnote>
  <w:endnote w:type="continuationSeparator" w:id="0">
    <w:p w:rsidR="00992FDF" w:rsidRDefault="0099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CE" w:rsidRPr="00BE6E66" w:rsidRDefault="00A8388F" w:rsidP="00B70848">
    <w:pPr>
      <w:pStyle w:val="Sidfot"/>
      <w:tabs>
        <w:tab w:val="clear" w:pos="4536"/>
        <w:tab w:val="clear" w:pos="9072"/>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A8388F">
      <w:rPr>
        <w:sz w:val="20"/>
      </w:rPr>
      <w:t>www.slf.se/smittskydd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FDF" w:rsidRDefault="00992FDF">
      <w:r>
        <w:separator/>
      </w:r>
    </w:p>
  </w:footnote>
  <w:footnote w:type="continuationSeparator" w:id="0">
    <w:p w:rsidR="00992FDF" w:rsidRDefault="0099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2D" w:rsidRDefault="007D2700" w:rsidP="003E4B2D">
    <w:pPr>
      <w:pStyle w:val="Sidhuvud"/>
      <w:ind w:left="-426"/>
    </w:pPr>
    <w:r>
      <w:t xml:space="preserve">  </w:t>
    </w:r>
    <w:r w:rsidR="0062248B">
      <w:rPr>
        <w:noProof/>
      </w:rPr>
      <w:drawing>
        <wp:inline distT="0" distB="0" distL="0" distR="0" wp14:anchorId="2E1D0292" wp14:editId="29F85D81">
          <wp:extent cx="1730212" cy="700466"/>
          <wp:effectExtent l="0" t="0" r="0" b="4445"/>
          <wp:docPr id="1" name="Bildobjekt 1" descr="E:\Smittskyddsblad ny logga\Utan logga\Loggan + exempel\logga SMLF 20161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mittskyddsblad ny logga\Utan logga\Loggan + exempel\logga SMLF 201612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778" cy="704743"/>
                  </a:xfrm>
                  <a:prstGeom prst="rect">
                    <a:avLst/>
                  </a:prstGeom>
                  <a:noFill/>
                  <a:ln>
                    <a:noFill/>
                  </a:ln>
                </pic:spPr>
              </pic:pic>
            </a:graphicData>
          </a:graphic>
        </wp:inline>
      </w:drawing>
    </w:r>
    <w:r w:rsidR="003E4B2D">
      <w:tab/>
    </w:r>
    <w:r w:rsidR="009331CD">
      <w:rPr>
        <w:szCs w:val="28"/>
      </w:rPr>
      <w:t>201</w:t>
    </w:r>
    <w:r w:rsidR="003A152F">
      <w:rPr>
        <w:szCs w:val="28"/>
      </w:rPr>
      <w:t>9</w:t>
    </w:r>
    <w:r w:rsidR="009331CD">
      <w:rPr>
        <w:szCs w:val="28"/>
      </w:rPr>
      <w:t>-0</w:t>
    </w:r>
    <w:r w:rsidR="003A152F">
      <w:rPr>
        <w:szCs w:val="28"/>
      </w:rPr>
      <w:t>1</w:t>
    </w:r>
    <w:r w:rsidR="009331CD">
      <w:rPr>
        <w:szCs w:val="28"/>
      </w:rPr>
      <w:t>-</w:t>
    </w:r>
    <w:r w:rsidR="008F3239">
      <w:rPr>
        <w:szCs w:val="28"/>
      </w:rPr>
      <w:t>17</w:t>
    </w:r>
    <w:r w:rsidR="003E4B2D">
      <w:tab/>
    </w:r>
    <w:r w:rsidR="003E4B2D">
      <w:fldChar w:fldCharType="begin"/>
    </w:r>
    <w:r w:rsidR="003E4B2D">
      <w:instrText>PAGE   \* MERGEFORMAT</w:instrText>
    </w:r>
    <w:r w:rsidR="003E4B2D">
      <w:fldChar w:fldCharType="separate"/>
    </w:r>
    <w:r w:rsidR="00003A10">
      <w:rPr>
        <w:noProof/>
      </w:rPr>
      <w:t>2</w:t>
    </w:r>
    <w:r w:rsidR="003E4B2D">
      <w:fldChar w:fldCharType="end"/>
    </w:r>
    <w:r w:rsidR="000D5B61">
      <w:t xml:space="preserve"> (</w:t>
    </w:r>
    <w:r w:rsidR="007C1802">
      <w:t>2</w:t>
    </w:r>
    <w:r w:rsidR="003E4B2D">
      <w:t>)</w:t>
    </w:r>
  </w:p>
  <w:p w:rsidR="00A0199C" w:rsidRDefault="00A0199C" w:rsidP="003E4B2D">
    <w:pPr>
      <w:pStyle w:val="Sidhuvud"/>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EEC6624"/>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3102050"/>
    <w:multiLevelType w:val="hybridMultilevel"/>
    <w:tmpl w:val="E6B435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840B4C"/>
    <w:multiLevelType w:val="hybridMultilevel"/>
    <w:tmpl w:val="34783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24344F"/>
    <w:multiLevelType w:val="hybridMultilevel"/>
    <w:tmpl w:val="DF58AF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76A113F"/>
    <w:multiLevelType w:val="hybridMultilevel"/>
    <w:tmpl w:val="3F260B66"/>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D261DEF"/>
    <w:multiLevelType w:val="hybridMultilevel"/>
    <w:tmpl w:val="768668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E963BB0"/>
    <w:multiLevelType w:val="hybridMultilevel"/>
    <w:tmpl w:val="25E886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1FF1323"/>
    <w:multiLevelType w:val="hybridMultilevel"/>
    <w:tmpl w:val="D53C130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AB6521"/>
    <w:multiLevelType w:val="hybridMultilevel"/>
    <w:tmpl w:val="8602943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8518E2"/>
    <w:multiLevelType w:val="hybridMultilevel"/>
    <w:tmpl w:val="86AE28D8"/>
    <w:lvl w:ilvl="0" w:tplc="041D0001">
      <w:start w:val="1"/>
      <w:numFmt w:val="bullet"/>
      <w:lvlText w:val=""/>
      <w:lvlJc w:val="left"/>
      <w:pPr>
        <w:ind w:left="2061" w:hanging="360"/>
      </w:pPr>
      <w:rPr>
        <w:rFonts w:ascii="Symbol" w:hAnsi="Symbol"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10" w15:restartNumberingAfterBreak="0">
    <w:nsid w:val="14C17487"/>
    <w:multiLevelType w:val="hybridMultilevel"/>
    <w:tmpl w:val="68527C8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1DA45D7F"/>
    <w:multiLevelType w:val="hybridMultilevel"/>
    <w:tmpl w:val="23FAB9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03BB5"/>
    <w:multiLevelType w:val="multilevel"/>
    <w:tmpl w:val="23FAB9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54D09"/>
    <w:multiLevelType w:val="hybridMultilevel"/>
    <w:tmpl w:val="258A9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9A90DE6"/>
    <w:multiLevelType w:val="hybridMultilevel"/>
    <w:tmpl w:val="C8DC17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ADA4929"/>
    <w:multiLevelType w:val="hybridMultilevel"/>
    <w:tmpl w:val="E6D61BB0"/>
    <w:lvl w:ilvl="0" w:tplc="A1A2715C">
      <w:start w:val="1"/>
      <w:numFmt w:val="bullet"/>
      <w:lvlText w:val=""/>
      <w:lvlJc w:val="left"/>
      <w:pPr>
        <w:tabs>
          <w:tab w:val="num" w:pos="2415"/>
        </w:tabs>
        <w:ind w:left="2415"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7377F6"/>
    <w:multiLevelType w:val="hybridMultilevel"/>
    <w:tmpl w:val="CE9AAA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E343762"/>
    <w:multiLevelType w:val="hybridMultilevel"/>
    <w:tmpl w:val="F23ECAC4"/>
    <w:lvl w:ilvl="0" w:tplc="3F8660DE">
      <w:start w:val="1"/>
      <w:numFmt w:val="bullet"/>
      <w:lvlText w:val=""/>
      <w:lvlJc w:val="left"/>
      <w:pPr>
        <w:tabs>
          <w:tab w:val="num" w:pos="2058"/>
        </w:tabs>
        <w:ind w:left="205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E36FED"/>
    <w:multiLevelType w:val="hybridMultilevel"/>
    <w:tmpl w:val="2ED638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4360C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333C80"/>
    <w:multiLevelType w:val="hybridMultilevel"/>
    <w:tmpl w:val="856E2E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E6A01A3"/>
    <w:multiLevelType w:val="hybridMultilevel"/>
    <w:tmpl w:val="EA2AD0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7"/>
  </w:num>
  <w:num w:numId="4">
    <w:abstractNumId w:val="8"/>
  </w:num>
  <w:num w:numId="5">
    <w:abstractNumId w:val="5"/>
  </w:num>
  <w:num w:numId="6">
    <w:abstractNumId w:val="6"/>
  </w:num>
  <w:num w:numId="7">
    <w:abstractNumId w:val="21"/>
  </w:num>
  <w:num w:numId="8">
    <w:abstractNumId w:val="10"/>
  </w:num>
  <w:num w:numId="9">
    <w:abstractNumId w:val="3"/>
  </w:num>
  <w:num w:numId="10">
    <w:abstractNumId w:val="11"/>
  </w:num>
  <w:num w:numId="11">
    <w:abstractNumId w:val="18"/>
  </w:num>
  <w:num w:numId="12">
    <w:abstractNumId w:val="17"/>
  </w:num>
  <w:num w:numId="13">
    <w:abstractNumId w:val="12"/>
  </w:num>
  <w:num w:numId="14">
    <w:abstractNumId w:val="15"/>
  </w:num>
  <w:num w:numId="15">
    <w:abstractNumId w:val="4"/>
  </w:num>
  <w:num w:numId="16">
    <w:abstractNumId w:val="1"/>
  </w:num>
  <w:num w:numId="17">
    <w:abstractNumId w:val="16"/>
  </w:num>
  <w:num w:numId="18">
    <w:abstractNumId w:val="2"/>
  </w:num>
  <w:num w:numId="19">
    <w:abstractNumId w:val="13"/>
  </w:num>
  <w:num w:numId="20">
    <w:abstractNumId w:val="9"/>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A4"/>
    <w:rsid w:val="00003A10"/>
    <w:rsid w:val="00003B2C"/>
    <w:rsid w:val="00015987"/>
    <w:rsid w:val="0003131E"/>
    <w:rsid w:val="000677E3"/>
    <w:rsid w:val="000705DE"/>
    <w:rsid w:val="000951CB"/>
    <w:rsid w:val="00097373"/>
    <w:rsid w:val="000A464E"/>
    <w:rsid w:val="000B06D0"/>
    <w:rsid w:val="000B07B7"/>
    <w:rsid w:val="000B4A09"/>
    <w:rsid w:val="000C6047"/>
    <w:rsid w:val="000D5B61"/>
    <w:rsid w:val="0011466B"/>
    <w:rsid w:val="00124779"/>
    <w:rsid w:val="0012593B"/>
    <w:rsid w:val="00127B13"/>
    <w:rsid w:val="00141CDF"/>
    <w:rsid w:val="00163CD2"/>
    <w:rsid w:val="001724B3"/>
    <w:rsid w:val="0018225A"/>
    <w:rsid w:val="001D0BCF"/>
    <w:rsid w:val="001E29C4"/>
    <w:rsid w:val="001E3A2C"/>
    <w:rsid w:val="001E50B9"/>
    <w:rsid w:val="001E5A03"/>
    <w:rsid w:val="002104A9"/>
    <w:rsid w:val="00210C93"/>
    <w:rsid w:val="00221638"/>
    <w:rsid w:val="00221B59"/>
    <w:rsid w:val="0026458D"/>
    <w:rsid w:val="00274052"/>
    <w:rsid w:val="0029363F"/>
    <w:rsid w:val="002A3E21"/>
    <w:rsid w:val="002A5634"/>
    <w:rsid w:val="002B27D0"/>
    <w:rsid w:val="002B28E9"/>
    <w:rsid w:val="002D52F5"/>
    <w:rsid w:val="002E4B5C"/>
    <w:rsid w:val="002E52ED"/>
    <w:rsid w:val="00312F52"/>
    <w:rsid w:val="00321910"/>
    <w:rsid w:val="00336D63"/>
    <w:rsid w:val="003567B3"/>
    <w:rsid w:val="003569DC"/>
    <w:rsid w:val="00363A68"/>
    <w:rsid w:val="00365AC0"/>
    <w:rsid w:val="003721C4"/>
    <w:rsid w:val="0038063F"/>
    <w:rsid w:val="00387648"/>
    <w:rsid w:val="0039326F"/>
    <w:rsid w:val="003A152F"/>
    <w:rsid w:val="003A3EA2"/>
    <w:rsid w:val="003A54A1"/>
    <w:rsid w:val="003B1DD5"/>
    <w:rsid w:val="003E4B2D"/>
    <w:rsid w:val="00427FC6"/>
    <w:rsid w:val="00435956"/>
    <w:rsid w:val="0044272A"/>
    <w:rsid w:val="00443167"/>
    <w:rsid w:val="00447DBE"/>
    <w:rsid w:val="004560AF"/>
    <w:rsid w:val="00473806"/>
    <w:rsid w:val="00474216"/>
    <w:rsid w:val="004A4AE7"/>
    <w:rsid w:val="004A5887"/>
    <w:rsid w:val="004B297E"/>
    <w:rsid w:val="004C02D8"/>
    <w:rsid w:val="00502B08"/>
    <w:rsid w:val="005213EA"/>
    <w:rsid w:val="00542B07"/>
    <w:rsid w:val="0055763B"/>
    <w:rsid w:val="00557DBC"/>
    <w:rsid w:val="00580682"/>
    <w:rsid w:val="005978D4"/>
    <w:rsid w:val="005A23E9"/>
    <w:rsid w:val="005E214E"/>
    <w:rsid w:val="005F08E5"/>
    <w:rsid w:val="006039CA"/>
    <w:rsid w:val="0060624C"/>
    <w:rsid w:val="00620183"/>
    <w:rsid w:val="0062248B"/>
    <w:rsid w:val="00647D84"/>
    <w:rsid w:val="00664667"/>
    <w:rsid w:val="0069152D"/>
    <w:rsid w:val="006C0636"/>
    <w:rsid w:val="006D1C4E"/>
    <w:rsid w:val="0070464D"/>
    <w:rsid w:val="00707F9C"/>
    <w:rsid w:val="00714B62"/>
    <w:rsid w:val="00731F5A"/>
    <w:rsid w:val="00735199"/>
    <w:rsid w:val="00737ACD"/>
    <w:rsid w:val="007425C4"/>
    <w:rsid w:val="00742913"/>
    <w:rsid w:val="007571A6"/>
    <w:rsid w:val="00770FA3"/>
    <w:rsid w:val="007A29A4"/>
    <w:rsid w:val="007C1802"/>
    <w:rsid w:val="007D2700"/>
    <w:rsid w:val="007D4F40"/>
    <w:rsid w:val="007E5BCE"/>
    <w:rsid w:val="007E66B0"/>
    <w:rsid w:val="00810BDB"/>
    <w:rsid w:val="00821C6E"/>
    <w:rsid w:val="00825D8C"/>
    <w:rsid w:val="0083508A"/>
    <w:rsid w:val="00844472"/>
    <w:rsid w:val="00845B2B"/>
    <w:rsid w:val="008709C3"/>
    <w:rsid w:val="00874B1B"/>
    <w:rsid w:val="008A2697"/>
    <w:rsid w:val="008B3AAD"/>
    <w:rsid w:val="008F19C8"/>
    <w:rsid w:val="008F3239"/>
    <w:rsid w:val="00905592"/>
    <w:rsid w:val="00914784"/>
    <w:rsid w:val="00925075"/>
    <w:rsid w:val="00930232"/>
    <w:rsid w:val="009331CD"/>
    <w:rsid w:val="00946780"/>
    <w:rsid w:val="00962493"/>
    <w:rsid w:val="00983C7B"/>
    <w:rsid w:val="00992FDF"/>
    <w:rsid w:val="00993A80"/>
    <w:rsid w:val="009D147B"/>
    <w:rsid w:val="009D7BE5"/>
    <w:rsid w:val="009F0F0E"/>
    <w:rsid w:val="00A0199C"/>
    <w:rsid w:val="00A03420"/>
    <w:rsid w:val="00A07020"/>
    <w:rsid w:val="00A10430"/>
    <w:rsid w:val="00A14159"/>
    <w:rsid w:val="00A35085"/>
    <w:rsid w:val="00A42FA4"/>
    <w:rsid w:val="00A52025"/>
    <w:rsid w:val="00A61918"/>
    <w:rsid w:val="00A769E5"/>
    <w:rsid w:val="00A8388F"/>
    <w:rsid w:val="00A85ED2"/>
    <w:rsid w:val="00A972F5"/>
    <w:rsid w:val="00AA1BC6"/>
    <w:rsid w:val="00B11C5D"/>
    <w:rsid w:val="00B20D83"/>
    <w:rsid w:val="00B2466C"/>
    <w:rsid w:val="00B24A32"/>
    <w:rsid w:val="00B24E00"/>
    <w:rsid w:val="00B40974"/>
    <w:rsid w:val="00B70848"/>
    <w:rsid w:val="00B722CB"/>
    <w:rsid w:val="00B9552D"/>
    <w:rsid w:val="00BB5A0B"/>
    <w:rsid w:val="00BE6E66"/>
    <w:rsid w:val="00BF2C81"/>
    <w:rsid w:val="00C04DCA"/>
    <w:rsid w:val="00C60790"/>
    <w:rsid w:val="00CC06D4"/>
    <w:rsid w:val="00CD541E"/>
    <w:rsid w:val="00CE5FE4"/>
    <w:rsid w:val="00D27ABD"/>
    <w:rsid w:val="00D34768"/>
    <w:rsid w:val="00DA181D"/>
    <w:rsid w:val="00DB2E41"/>
    <w:rsid w:val="00DB7FFA"/>
    <w:rsid w:val="00DC668C"/>
    <w:rsid w:val="00DE16E5"/>
    <w:rsid w:val="00DE2DA5"/>
    <w:rsid w:val="00DE6252"/>
    <w:rsid w:val="00E0565D"/>
    <w:rsid w:val="00E14CFD"/>
    <w:rsid w:val="00E151F2"/>
    <w:rsid w:val="00E3167D"/>
    <w:rsid w:val="00E35810"/>
    <w:rsid w:val="00E518A7"/>
    <w:rsid w:val="00EA064B"/>
    <w:rsid w:val="00EA0B91"/>
    <w:rsid w:val="00EA36CF"/>
    <w:rsid w:val="00EC1640"/>
    <w:rsid w:val="00EC7CCB"/>
    <w:rsid w:val="00EC7F53"/>
    <w:rsid w:val="00F21A81"/>
    <w:rsid w:val="00F44C8B"/>
    <w:rsid w:val="00F703B7"/>
    <w:rsid w:val="00F71E91"/>
    <w:rsid w:val="00F84E9A"/>
    <w:rsid w:val="00F8714D"/>
    <w:rsid w:val="00F951FF"/>
    <w:rsid w:val="00FA016B"/>
    <w:rsid w:val="00FA05F7"/>
    <w:rsid w:val="00FA2E7C"/>
    <w:rsid w:val="00FA5293"/>
    <w:rsid w:val="00FC2B04"/>
    <w:rsid w:val="00FD4943"/>
    <w:rsid w:val="00FE2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46815F1-92F4-4F72-B86A-0E7477DB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4E9A"/>
    <w:rPr>
      <w:sz w:val="22"/>
    </w:rPr>
  </w:style>
  <w:style w:type="paragraph" w:styleId="Rubrik1">
    <w:name w:val="heading 1"/>
    <w:basedOn w:val="Normal"/>
    <w:next w:val="Normal"/>
    <w:link w:val="Rubrik1Char"/>
    <w:qFormat/>
    <w:rsid w:val="004B297E"/>
    <w:pPr>
      <w:keepNext/>
      <w:spacing w:before="240" w:after="60"/>
      <w:outlineLvl w:val="0"/>
    </w:pPr>
    <w:rPr>
      <w:rFonts w:cs="Arial"/>
      <w:b/>
      <w:bCs/>
      <w:kern w:val="32"/>
      <w:sz w:val="28"/>
      <w:szCs w:val="32"/>
    </w:rPr>
  </w:style>
  <w:style w:type="paragraph" w:styleId="Rubrik2">
    <w:name w:val="heading 2"/>
    <w:basedOn w:val="Normal"/>
    <w:next w:val="Normal"/>
    <w:qFormat/>
    <w:rsid w:val="001E29C4"/>
    <w:pPr>
      <w:keepNext/>
      <w:outlineLvl w:val="1"/>
    </w:pPr>
    <w:rPr>
      <w:rFonts w:cs="Arial"/>
      <w:b/>
      <w:bCs/>
      <w:iCs/>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Pr>
      <w:sz w:val="24"/>
    </w:rPr>
  </w:style>
  <w:style w:type="paragraph" w:styleId="Ballongtext">
    <w:name w:val="Balloon Text"/>
    <w:basedOn w:val="Normal"/>
    <w:semiHidden/>
    <w:rPr>
      <w:rFonts w:ascii="Tahoma" w:hAnsi="Tahoma" w:cs="Tahoma"/>
      <w:sz w:val="16"/>
      <w:szCs w:val="16"/>
    </w:rPr>
  </w:style>
  <w:style w:type="paragraph" w:styleId="Brdtext2">
    <w:name w:val="Body Text 2"/>
    <w:basedOn w:val="Normal"/>
    <w:rPr>
      <w:b/>
      <w:sz w:val="24"/>
    </w:rPr>
  </w:style>
  <w:style w:type="paragraph" w:styleId="Sidhuvud">
    <w:name w:val="header"/>
    <w:basedOn w:val="Normal"/>
    <w:link w:val="SidhuvudChar"/>
    <w:uiPriority w:val="99"/>
    <w:rsid w:val="004B297E"/>
    <w:pPr>
      <w:tabs>
        <w:tab w:val="center" w:pos="4536"/>
        <w:tab w:val="right" w:pos="9072"/>
      </w:tabs>
    </w:pPr>
  </w:style>
  <w:style w:type="paragraph" w:styleId="Sidfot">
    <w:name w:val="footer"/>
    <w:basedOn w:val="Normal"/>
    <w:link w:val="SidfotChar"/>
    <w:uiPriority w:val="99"/>
    <w:rsid w:val="001E29C4"/>
    <w:pPr>
      <w:tabs>
        <w:tab w:val="center" w:pos="4536"/>
        <w:tab w:val="right" w:pos="9072"/>
      </w:tabs>
    </w:pPr>
    <w:rPr>
      <w:sz w:val="18"/>
    </w:rPr>
  </w:style>
  <w:style w:type="character" w:customStyle="1" w:styleId="Rubrik1Char">
    <w:name w:val="Rubrik 1 Char"/>
    <w:link w:val="Rubrik1"/>
    <w:rsid w:val="004B297E"/>
    <w:rPr>
      <w:rFonts w:cs="Arial"/>
      <w:b/>
      <w:bCs/>
      <w:kern w:val="32"/>
      <w:sz w:val="28"/>
      <w:szCs w:val="32"/>
      <w:lang w:val="sv-SE" w:eastAsia="sv-SE" w:bidi="ar-SA"/>
    </w:rPr>
  </w:style>
  <w:style w:type="paragraph" w:styleId="Punktlista">
    <w:name w:val="List Bullet"/>
    <w:basedOn w:val="Normal"/>
    <w:rsid w:val="00DE6252"/>
    <w:pPr>
      <w:numPr>
        <w:numId w:val="2"/>
      </w:numPr>
    </w:pPr>
  </w:style>
  <w:style w:type="character" w:styleId="Stark">
    <w:name w:val="Strong"/>
    <w:qFormat/>
    <w:rsid w:val="0026458D"/>
    <w:rPr>
      <w:b/>
    </w:rPr>
  </w:style>
  <w:style w:type="character" w:styleId="Hyperlnk">
    <w:name w:val="Hyperlink"/>
    <w:rsid w:val="00714B62"/>
    <w:rPr>
      <w:color w:val="0000FF"/>
      <w:u w:val="single"/>
    </w:rPr>
  </w:style>
  <w:style w:type="character" w:styleId="Kommentarsreferens">
    <w:name w:val="annotation reference"/>
    <w:semiHidden/>
    <w:rsid w:val="00E14CFD"/>
    <w:rPr>
      <w:sz w:val="16"/>
      <w:szCs w:val="16"/>
    </w:rPr>
  </w:style>
  <w:style w:type="paragraph" w:styleId="Kommentarer">
    <w:name w:val="annotation text"/>
    <w:basedOn w:val="Normal"/>
    <w:semiHidden/>
    <w:rsid w:val="00E14CFD"/>
    <w:rPr>
      <w:sz w:val="20"/>
    </w:rPr>
  </w:style>
  <w:style w:type="paragraph" w:styleId="Kommentarsmne">
    <w:name w:val="annotation subject"/>
    <w:basedOn w:val="Kommentarer"/>
    <w:next w:val="Kommentarer"/>
    <w:semiHidden/>
    <w:rsid w:val="00E14CFD"/>
    <w:rPr>
      <w:b/>
      <w:bCs/>
    </w:rPr>
  </w:style>
  <w:style w:type="character" w:customStyle="1" w:styleId="SidhuvudChar">
    <w:name w:val="Sidhuvud Char"/>
    <w:link w:val="Sidhuvud"/>
    <w:uiPriority w:val="99"/>
    <w:rsid w:val="003E4B2D"/>
    <w:rPr>
      <w:sz w:val="22"/>
    </w:rPr>
  </w:style>
  <w:style w:type="character" w:customStyle="1" w:styleId="SidfotChar">
    <w:name w:val="Sidfot Char"/>
    <w:basedOn w:val="Standardstycketeckensnitt"/>
    <w:link w:val="Sidfot"/>
    <w:uiPriority w:val="99"/>
    <w:rsid w:val="00127B13"/>
    <w:rPr>
      <w:sz w:val="18"/>
    </w:rPr>
  </w:style>
  <w:style w:type="paragraph" w:styleId="Fotnotstext">
    <w:name w:val="footnote text"/>
    <w:basedOn w:val="Normal"/>
    <w:link w:val="FotnotstextChar"/>
    <w:rsid w:val="00127B13"/>
    <w:rPr>
      <w:sz w:val="20"/>
    </w:rPr>
  </w:style>
  <w:style w:type="character" w:customStyle="1" w:styleId="FotnotstextChar">
    <w:name w:val="Fotnotstext Char"/>
    <w:basedOn w:val="Standardstycketeckensnitt"/>
    <w:link w:val="Fotnotstext"/>
    <w:rsid w:val="00127B13"/>
  </w:style>
  <w:style w:type="character" w:styleId="Fotnotsreferens">
    <w:name w:val="footnote reference"/>
    <w:basedOn w:val="Standardstycketeckensnitt"/>
    <w:rsid w:val="00127B13"/>
    <w:rPr>
      <w:vertAlign w:val="superscript"/>
    </w:rPr>
  </w:style>
  <w:style w:type="paragraph" w:styleId="Liststycke">
    <w:name w:val="List Paragraph"/>
    <w:basedOn w:val="Normal"/>
    <w:uiPriority w:val="34"/>
    <w:qFormat/>
    <w:rsid w:val="00A0199C"/>
    <w:pPr>
      <w:ind w:left="720"/>
      <w:contextualSpacing/>
    </w:pPr>
    <w:rPr>
      <w:sz w:val="24"/>
    </w:rPr>
  </w:style>
  <w:style w:type="character" w:customStyle="1" w:styleId="BrdtextChar">
    <w:name w:val="Brödtext Char"/>
    <w:basedOn w:val="Standardstycketeckensnitt"/>
    <w:link w:val="Brdtext"/>
    <w:rsid w:val="00B24A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inet.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lkhalsomyndigheten.se/falldefinitio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D7B8-9E7C-4AC7-A325-D7B78D6F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281DCA19</Template>
  <TotalTime>0</TotalTime>
  <Pages>2</Pages>
  <Words>535</Words>
  <Characters>3843</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Cryptosporidios ( cryptosporidium species)</vt:lpstr>
    </vt:vector>
  </TitlesOfParts>
  <Company>Informedia</Company>
  <LinksUpToDate>false</LinksUpToDate>
  <CharactersWithSpaces>4370</CharactersWithSpaces>
  <SharedDoc>false</SharedDoc>
  <HLinks>
    <vt:vector size="6" baseType="variant">
      <vt:variant>
        <vt:i4>2031700</vt:i4>
      </vt:variant>
      <vt:variant>
        <vt:i4>0</vt:i4>
      </vt:variant>
      <vt:variant>
        <vt:i4>0</vt:i4>
      </vt:variant>
      <vt:variant>
        <vt:i4>5</vt:i4>
      </vt:variant>
      <vt:variant>
        <vt:lpwstr>http://www.sminet.se/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Cryptosporidium läkarinfo 190117</dc:title>
  <dc:creator>Mona Insulander</dc:creator>
  <cp:lastModifiedBy>Jan Smedjegård</cp:lastModifiedBy>
  <cp:revision>2</cp:revision>
  <cp:lastPrinted>2013-10-01T15:27:00Z</cp:lastPrinted>
  <dcterms:created xsi:type="dcterms:W3CDTF">2019-07-11T08:32:00Z</dcterms:created>
  <dcterms:modified xsi:type="dcterms:W3CDTF">2019-07-11T08:32:00Z</dcterms:modified>
</cp:coreProperties>
</file>