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5B901" w14:textId="77777777" w:rsidR="00881A4D" w:rsidRPr="00AE2A88" w:rsidRDefault="00881A4D" w:rsidP="00881A4D">
      <w:pPr>
        <w:rPr>
          <w:rFonts w:ascii="Times New Roman" w:hAnsi="Times New Roman" w:cs="Times New Roman"/>
          <w:b/>
          <w:sz w:val="24"/>
          <w:szCs w:val="24"/>
          <w:lang w:val="en-US" w:eastAsia="sv-SE"/>
        </w:rPr>
      </w:pPr>
      <w:r w:rsidRPr="00AE2A88">
        <w:rPr>
          <w:rFonts w:ascii="Times New Roman" w:hAnsi="Times New Roman" w:cs="Times New Roman"/>
          <w:b/>
          <w:sz w:val="24"/>
          <w:szCs w:val="24"/>
          <w:lang w:val="en-US" w:eastAsia="sv-SE"/>
        </w:rPr>
        <w:t>Title</w:t>
      </w:r>
    </w:p>
    <w:p w14:paraId="6D5753EC" w14:textId="77777777" w:rsidR="00881A4D" w:rsidRPr="00EB266A" w:rsidRDefault="00881A4D" w:rsidP="00881A4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bookmarkStart w:id="0" w:name="_GoBack"/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Antibiotic prophylaxis regimens in Shoulder Arthroplasty Surgery - Analysis from the Swedish Shoulder Arthroplasty Register</w:t>
      </w:r>
    </w:p>
    <w:bookmarkEnd w:id="0"/>
    <w:p w14:paraId="39079771" w14:textId="77777777" w:rsidR="00881A4D" w:rsidRPr="00EB266A" w:rsidRDefault="00881A4D" w:rsidP="00881A4D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sv-SE"/>
        </w:rPr>
      </w:pPr>
      <w:r w:rsidRPr="00EB266A">
        <w:rPr>
          <w:rFonts w:ascii="Times New Roman" w:eastAsia="Times New Roman" w:hAnsi="Times New Roman" w:cs="Times New Roman"/>
          <w:b/>
          <w:sz w:val="24"/>
          <w:szCs w:val="24"/>
          <w:lang w:val="en-US" w:eastAsia="sv-SE"/>
        </w:rPr>
        <w:t>Authors</w:t>
      </w:r>
    </w:p>
    <w:p w14:paraId="73498DC8" w14:textId="77777777" w:rsidR="00881A4D" w:rsidRPr="00EB266A" w:rsidRDefault="00881A4D" w:rsidP="00881A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  <w:lang w:val="nb-NO" w:eastAsia="sv-SE"/>
        </w:rPr>
      </w:pPr>
      <w:r w:rsidRPr="00EB266A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sv-SE"/>
        </w:rPr>
        <w:t xml:space="preserve">Anne Dettmer, MD, PhD student, </w:t>
      </w:r>
    </w:p>
    <w:p w14:paraId="67D139A6" w14:textId="77777777" w:rsidR="00881A4D" w:rsidRPr="00EB266A" w:rsidRDefault="00881A4D" w:rsidP="00881A4D">
      <w:pPr>
        <w:spacing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Department of </w:t>
      </w:r>
      <w:proofErr w:type="spellStart"/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Orthop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</w:t>
      </w:r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edics</w:t>
      </w:r>
      <w:proofErr w:type="spellEnd"/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 Kalm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ar County Hospital, S-39185 Kalmar, </w:t>
      </w:r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Department of Biomedical and Clinical Science Linköping University,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S-58185 Linköping,</w:t>
      </w:r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Sweden.</w:t>
      </w:r>
    </w:p>
    <w:p w14:paraId="609D8938" w14:textId="77777777" w:rsidR="00881A4D" w:rsidRPr="00EB266A" w:rsidRDefault="00881A4D" w:rsidP="00881A4D">
      <w:pPr>
        <w:spacing w:line="48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Email: </w:t>
      </w:r>
      <w:hyperlink r:id="rId6">
        <w:r w:rsidRPr="00EB266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sv-SE"/>
          </w:rPr>
          <w:t>anne.dettmer@regionkalmar.se</w:t>
        </w:r>
      </w:hyperlink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(corresponding author)</w:t>
      </w:r>
    </w:p>
    <w:p w14:paraId="16A6031C" w14:textId="77777777" w:rsidR="00881A4D" w:rsidRPr="00EB266A" w:rsidRDefault="00881A4D" w:rsidP="00881A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EB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Marcus Melander, medical student</w:t>
      </w:r>
    </w:p>
    <w:p w14:paraId="79D213DF" w14:textId="77777777" w:rsidR="00881A4D" w:rsidRPr="00EB266A" w:rsidRDefault="00881A4D" w:rsidP="00881A4D">
      <w:pPr>
        <w:spacing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EB266A">
        <w:rPr>
          <w:rFonts w:ascii="Calibri" w:eastAsia="Calibri" w:hAnsi="Calibri" w:cs="Calibri"/>
          <w:lang w:val="en-US" w:eastAsia="sv-SE"/>
        </w:rPr>
        <w:br/>
      </w:r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Department of Clinical Science, </w:t>
      </w:r>
      <w:proofErr w:type="spellStart"/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Karolinska</w:t>
      </w:r>
      <w:proofErr w:type="spellEnd"/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Institutet</w:t>
      </w:r>
      <w:proofErr w:type="spellEnd"/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Division of </w:t>
      </w:r>
      <w:proofErr w:type="spellStart"/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Orthop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</w:t>
      </w:r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edics</w:t>
      </w:r>
      <w:proofErr w:type="spellEnd"/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</w:t>
      </w:r>
      <w:proofErr w:type="spellStart"/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Danderyd</w:t>
      </w:r>
      <w:proofErr w:type="spellEnd"/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Hospital, </w:t>
      </w:r>
      <w:r w:rsidRPr="002D0C2E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S-182 88 Stockholm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</w:t>
      </w:r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Sweden.</w:t>
      </w:r>
    </w:p>
    <w:p w14:paraId="0B5155E4" w14:textId="77777777" w:rsidR="00881A4D" w:rsidRPr="00EB266A" w:rsidRDefault="00881A4D" w:rsidP="00881A4D">
      <w:pPr>
        <w:spacing w:line="48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EB266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Email: marcus.melander@stud.ki.se</w:t>
      </w:r>
    </w:p>
    <w:p w14:paraId="4A58B351" w14:textId="77777777" w:rsidR="00881A4D" w:rsidRPr="00EB266A" w:rsidRDefault="00881A4D" w:rsidP="00881A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  <w:lang w:eastAsia="sv-SE"/>
        </w:rPr>
      </w:pPr>
      <w:r w:rsidRPr="00EB266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Hanna C Björnsson Hallgren, MD, </w:t>
      </w:r>
      <w:proofErr w:type="spellStart"/>
      <w:r w:rsidRPr="00EB266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Associate</w:t>
      </w:r>
      <w:proofErr w:type="spellEnd"/>
      <w:r w:rsidRPr="00EB266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Professor </w:t>
      </w:r>
    </w:p>
    <w:p w14:paraId="47E3F9B3" w14:textId="77777777" w:rsidR="00881A4D" w:rsidRPr="00EB266A" w:rsidRDefault="00881A4D" w:rsidP="00881A4D">
      <w:pPr>
        <w:spacing w:line="480" w:lineRule="auto"/>
        <w:ind w:left="360"/>
        <w:rPr>
          <w:rFonts w:ascii="Calibri" w:eastAsia="Calibri" w:hAnsi="Calibri" w:cs="Calibri"/>
          <w:lang w:val="en-US" w:eastAsia="sv-SE"/>
        </w:rPr>
      </w:pPr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Department of Biomedical and Clinical Science, Linköping University, Department of </w:t>
      </w:r>
      <w:proofErr w:type="spellStart"/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Orthop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</w:t>
      </w:r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edics</w:t>
      </w:r>
      <w:proofErr w:type="spellEnd"/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Linköping University Hospital, </w:t>
      </w:r>
      <w:r w:rsidRPr="002D0C2E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S-58185 Linköping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</w:t>
      </w:r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Sweden.</w:t>
      </w:r>
    </w:p>
    <w:p w14:paraId="0FEF289D" w14:textId="77777777" w:rsidR="00881A4D" w:rsidRPr="00EB266A" w:rsidRDefault="00881A4D" w:rsidP="00881A4D">
      <w:pPr>
        <w:spacing w:line="48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EB266A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Email: Hanna.Bjornsson.Hallgren@regionostergotland.se</w:t>
      </w:r>
    </w:p>
    <w:p w14:paraId="64F5C7AE" w14:textId="77777777" w:rsidR="00881A4D" w:rsidRPr="00EB266A" w:rsidRDefault="00881A4D" w:rsidP="00881A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EB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Lars E Adolfsson, MD, Professor </w:t>
      </w:r>
    </w:p>
    <w:p w14:paraId="43FA4457" w14:textId="77777777" w:rsidR="00881A4D" w:rsidRPr="00EB266A" w:rsidRDefault="00881A4D" w:rsidP="00881A4D">
      <w:pPr>
        <w:spacing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Department of Biomedical and Clinical Science, Linköping University, Department of </w:t>
      </w:r>
      <w:proofErr w:type="spellStart"/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Orthop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</w:t>
      </w:r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edics</w:t>
      </w:r>
      <w:proofErr w:type="spellEnd"/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 Linköping University Hospital,</w:t>
      </w:r>
      <w:r w:rsidRPr="00BD3882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2D0C2E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S-58185 Linköping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and Department of </w:t>
      </w:r>
      <w:proofErr w:type="spellStart"/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Orthop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</w:t>
      </w:r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edics</w:t>
      </w:r>
      <w:proofErr w:type="spellEnd"/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</w:t>
      </w:r>
      <w:proofErr w:type="spellStart"/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Örebro</w:t>
      </w:r>
      <w:proofErr w:type="spellEnd"/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University,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S-70185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Örebro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</w:t>
      </w:r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Sweden</w:t>
      </w:r>
    </w:p>
    <w:p w14:paraId="731C872F" w14:textId="77777777" w:rsidR="00881A4D" w:rsidRPr="00EB266A" w:rsidRDefault="00881A4D" w:rsidP="00881A4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     Email: lars.adolfsson@regionostergotland.se</w:t>
      </w:r>
    </w:p>
    <w:p w14:paraId="287AFE27" w14:textId="77777777" w:rsidR="00881A4D" w:rsidRPr="00EB266A" w:rsidRDefault="00881A4D" w:rsidP="00881A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EB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Björn Salomonsson, MD, PhD </w:t>
      </w:r>
    </w:p>
    <w:p w14:paraId="1174DD30" w14:textId="77777777" w:rsidR="00881A4D" w:rsidRPr="00EB266A" w:rsidRDefault="00881A4D" w:rsidP="00881A4D">
      <w:pPr>
        <w:spacing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lastRenderedPageBreak/>
        <w:t xml:space="preserve">Department of Clinical Science, </w:t>
      </w:r>
      <w:proofErr w:type="spellStart"/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Karolinska</w:t>
      </w:r>
      <w:proofErr w:type="spellEnd"/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Institutet</w:t>
      </w:r>
      <w:proofErr w:type="spellEnd"/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Division of </w:t>
      </w:r>
      <w:proofErr w:type="spellStart"/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Orthop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</w:t>
      </w:r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edics</w:t>
      </w:r>
      <w:proofErr w:type="spellEnd"/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</w:t>
      </w:r>
      <w:proofErr w:type="spellStart"/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Danderyd</w:t>
      </w:r>
      <w:proofErr w:type="spellEnd"/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Hospital,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2D0C2E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S-182 88 Stockholm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</w:t>
      </w:r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Sweden.</w:t>
      </w:r>
    </w:p>
    <w:p w14:paraId="0324738D" w14:textId="37B52E40" w:rsidR="00881A4D" w:rsidRDefault="00881A4D" w:rsidP="00881A4D">
      <w:pPr>
        <w:spacing w:line="48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sv-SE"/>
        </w:rPr>
      </w:pPr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Email: bjorn.salomonsson@regionstockholm.se</w:t>
      </w:r>
      <w:bookmarkStart w:id="1" w:name="bookmark=id.gjdgxs" w:colFirst="0" w:colLast="0"/>
      <w:bookmarkEnd w:id="1"/>
    </w:p>
    <w:p w14:paraId="67FFE2E5" w14:textId="4468A351" w:rsidR="00445B04" w:rsidRDefault="00893ECD" w:rsidP="00381DD5">
      <w:pPr>
        <w:spacing w:line="48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sv-SE"/>
        </w:rPr>
        <w:t>A</w:t>
      </w:r>
      <w:r w:rsidR="00445B0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sv-SE"/>
        </w:rPr>
        <w:t>im</w:t>
      </w:r>
    </w:p>
    <w:p w14:paraId="743657C3" w14:textId="7D4E43FF" w:rsidR="00445B04" w:rsidRPr="00371158" w:rsidRDefault="00445B04" w:rsidP="00381DD5">
      <w:pPr>
        <w:spacing w:line="48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sv-SE"/>
        </w:rPr>
        <w:t xml:space="preserve"> </w:t>
      </w:r>
      <w:r w:rsidRPr="00DE644E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The </w:t>
      </w:r>
      <w:r w:rsidR="00E63FF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aims</w:t>
      </w:r>
      <w:r w:rsidRPr="00DE644E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of this </w:t>
      </w:r>
      <w:r w:rsidRPr="00DF7D0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study w</w:t>
      </w:r>
      <w:r w:rsidR="00E63FF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ere</w:t>
      </w:r>
      <w:r w:rsidRPr="00DF7D0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to </w:t>
      </w:r>
      <w:r w:rsidR="00E63FF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investigate</w:t>
      </w:r>
      <w:r w:rsidR="00E63FF3" w:rsidRPr="008B693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E63FF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the </w:t>
      </w:r>
      <w:r w:rsidR="00E63FF3"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use of prophylactic antibiotics in shoulder prosthetic surgery</w:t>
      </w:r>
      <w:r w:rsidR="00E63FF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E63FF3"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dur</w:t>
      </w:r>
      <w:r w:rsidR="00E63FF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ing the last decade in Sweden and if the reoperation rate due to infection varied depending on the antibiotic regimen</w:t>
      </w:r>
      <w:r w:rsidR="00C94B9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given.</w:t>
      </w:r>
    </w:p>
    <w:p w14:paraId="745A78D7" w14:textId="4E0D0039" w:rsidR="00381DD5" w:rsidRPr="00EB266A" w:rsidRDefault="00381DD5" w:rsidP="00381DD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893EC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sv-SE"/>
        </w:rPr>
        <w:t>Background</w:t>
      </w:r>
      <w:r w:rsidR="007061CF" w:rsidRPr="00893ECD" w:rsidDel="007061C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sv-SE"/>
        </w:rPr>
        <w:t xml:space="preserve"> </w:t>
      </w:r>
      <w:r w:rsidRPr="00EB266A">
        <w:rPr>
          <w:rFonts w:ascii="Times New Roman" w:eastAsia="Times New Roman" w:hAnsi="Times New Roman" w:cs="Times New Roman"/>
          <w:i/>
          <w:sz w:val="24"/>
          <w:szCs w:val="24"/>
          <w:lang w:val="en-US" w:eastAsia="sv-SE"/>
        </w:rPr>
        <w:br/>
      </w:r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Periprosthetic joint infection is a serious complication and reason for revision surgery after primary shoulder arthroplasty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. </w:t>
      </w:r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The prophylactic antibiotics for primary shoulder arthroplasty predominantly used in Sweden and northern Europe the last decade have been cloxacillin or clindamycin. To address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C</w:t>
      </w:r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utibacterium</w:t>
      </w:r>
      <w:proofErr w:type="spellEnd"/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acnes</w:t>
      </w:r>
      <w:r w:rsidR="007061CF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and</w:t>
      </w:r>
      <w:r w:rsidR="00C94B9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with</w:t>
      </w:r>
      <w:r w:rsidR="007061CF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antibiotic resistance to </w:t>
      </w:r>
      <w:r w:rsidR="003C224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c</w:t>
      </w:r>
      <w:r w:rsidR="007061CF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lindamycin</w:t>
      </w:r>
      <w:r w:rsidR="00C94B9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in mind</w:t>
      </w:r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benzylpenicillin </w:t>
      </w:r>
      <w:r w:rsidR="007061CF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recently </w:t>
      </w:r>
      <w:r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has been added</w:t>
      </w:r>
      <w:r w:rsidR="007F348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to cloxacillin</w:t>
      </w:r>
      <w:r w:rsidR="0097512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 However</w:t>
      </w:r>
      <w:r w:rsidR="002F790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</w:t>
      </w:r>
      <w:r w:rsidR="0097512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i</w:t>
      </w:r>
      <w:r w:rsidR="003C224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t is still unclear which of the</w:t>
      </w:r>
      <w:r w:rsidR="004B258F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97512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prophylaxis regimens is most effective.</w:t>
      </w:r>
    </w:p>
    <w:p w14:paraId="00BCD57B" w14:textId="77777777" w:rsidR="00197F47" w:rsidRDefault="00381DD5" w:rsidP="00381DD5">
      <w:pPr>
        <w:spacing w:line="48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sv-SE"/>
        </w:rPr>
      </w:pPr>
      <w:r w:rsidRPr="00893E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sv-SE"/>
        </w:rPr>
        <w:t>Method</w:t>
      </w:r>
    </w:p>
    <w:p w14:paraId="3FE375B9" w14:textId="16F2A906" w:rsidR="009243EB" w:rsidRDefault="00381DD5" w:rsidP="00381DD5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EB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Data was collected from the Swedish Shoulder Arthroplasty Registry</w:t>
      </w:r>
      <w:r w:rsidR="00125F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2013</w:t>
      </w:r>
      <w:r w:rsidR="004B25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-2019</w:t>
      </w:r>
      <w:r w:rsidRPr="00EB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. 10577 primary shoulder arthroplasties fulfilled the inclusion criteria with registered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preoperative antibiotic prophylaxis</w:t>
      </w:r>
      <w:r w:rsidRPr="00EB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until December 2019</w:t>
      </w:r>
      <w:r w:rsidR="00F9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. T</w:t>
      </w:r>
      <w:r w:rsidRPr="00EB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he registry variables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reoperation </w:t>
      </w:r>
      <w:r w:rsidR="007061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due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infection</w:t>
      </w:r>
      <w:r w:rsidRPr="00EB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</w:t>
      </w:r>
      <w:r w:rsidR="00F91225" w:rsidRPr="00EB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w</w:t>
      </w:r>
      <w:r w:rsidR="004B25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ere</w:t>
      </w:r>
      <w:r w:rsidRPr="00EB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analy</w:t>
      </w:r>
      <w:r w:rsidR="00197F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z</w:t>
      </w:r>
      <w:r w:rsidR="00A160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ed</w:t>
      </w:r>
      <w:r w:rsidR="00F9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in relation to t</w:t>
      </w:r>
      <w:r w:rsidRPr="00EB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he reported antibiotic prophylaxis </w:t>
      </w:r>
      <w:r w:rsidR="00F9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in addition to s</w:t>
      </w:r>
      <w:r w:rsidRPr="00EB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ubgroup analysis for age groups, sex and previous surgery</w:t>
      </w:r>
      <w:r w:rsidR="00927F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with Kaplan M</w:t>
      </w:r>
      <w:r w:rsidR="00197F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ei</w:t>
      </w:r>
      <w:r w:rsidR="00927F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er and </w:t>
      </w:r>
      <w:r w:rsidR="00197F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C</w:t>
      </w:r>
      <w:r w:rsidRPr="00EB26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ox regression models</w:t>
      </w:r>
      <w:r w:rsidR="003C22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. </w:t>
      </w:r>
      <w:r w:rsidR="00927F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To verify the registry data on current use</w:t>
      </w:r>
      <w:r w:rsidR="00125F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d</w:t>
      </w:r>
      <w:r w:rsidR="00927F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</w:t>
      </w:r>
      <w:r w:rsidR="00F050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antibiotic prophylaxis </w:t>
      </w:r>
      <w:r w:rsidR="00927F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a survey was sent to all departments performing shoulder </w:t>
      </w:r>
      <w:r w:rsidR="002E4F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arthroplasty</w:t>
      </w:r>
      <w:r w:rsidR="00927F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surgery in Sweden</w:t>
      </w:r>
      <w:r w:rsidR="003C22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2019</w:t>
      </w:r>
      <w:r w:rsidR="00927F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.</w:t>
      </w:r>
      <w:r w:rsidR="001E71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</w:t>
      </w:r>
    </w:p>
    <w:p w14:paraId="5D6586C2" w14:textId="77777777" w:rsidR="009243EB" w:rsidRDefault="009243EB" w:rsidP="00381DD5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</w:p>
    <w:p w14:paraId="391206C7" w14:textId="396DFE4B" w:rsidR="00197F47" w:rsidRDefault="00381DD5" w:rsidP="00381DD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A0456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sv-SE"/>
        </w:rPr>
        <w:lastRenderedPageBreak/>
        <w:t>Result</w:t>
      </w:r>
      <w:r w:rsidR="0020064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sv-SE"/>
        </w:rPr>
        <w:t>s</w:t>
      </w:r>
    </w:p>
    <w:p w14:paraId="25D76879" w14:textId="67E41456" w:rsidR="00381DD5" w:rsidRPr="00A16043" w:rsidRDefault="0043411A" w:rsidP="00381DD5">
      <w:pPr>
        <w:spacing w:line="480" w:lineRule="auto"/>
        <w:rPr>
          <w:rStyle w:val="Kommentarsreferens"/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</w:t>
      </w:r>
      <w:r w:rsidR="00381DD5"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clear change in given prophylaxis</w:t>
      </w:r>
      <w:r w:rsidR="00F0506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appeared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between 2013</w:t>
      </w:r>
      <w:r w:rsidR="00A0456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-</w:t>
      </w:r>
      <w:r w:rsidR="00A0456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2019</w:t>
      </w:r>
      <w:r w:rsidR="00381DD5"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particularly </w:t>
      </w:r>
      <w:r w:rsidR="00F0506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towards </w:t>
      </w:r>
      <w:r w:rsidR="00381DD5"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the use of </w:t>
      </w:r>
      <w:proofErr w:type="spellStart"/>
      <w:r w:rsidR="00381DD5"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cloxacillin</w:t>
      </w:r>
      <w:proofErr w:type="spellEnd"/>
      <w:r w:rsidR="002E4FE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/</w:t>
      </w:r>
      <w:proofErr w:type="spellStart"/>
      <w:r w:rsidR="00381DD5"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benzylpenicillin</w:t>
      </w:r>
      <w:proofErr w:type="spellEnd"/>
      <w:r w:rsidR="00381DD5"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F05069"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combination</w:t>
      </w:r>
      <w:r w:rsidR="00197F4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</w:t>
      </w:r>
      <w:r w:rsidR="003C224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and moderate increase of clindamycin single prophylaxis.</w:t>
      </w:r>
      <w:r w:rsidR="0031234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3C224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The reason for chosen </w:t>
      </w:r>
      <w:r w:rsidR="001A7951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prophylaxis was </w:t>
      </w:r>
      <w:r w:rsidR="003C224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seldom scientific</w:t>
      </w:r>
      <w:r w:rsidR="00197F4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3C224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based according to the reports </w:t>
      </w:r>
      <w:r w:rsidR="0031234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in </w:t>
      </w:r>
      <w:r w:rsidR="003C224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the survey.</w:t>
      </w:r>
      <w:r w:rsidR="00A0456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5B65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The </w:t>
      </w:r>
      <w:r w:rsidR="00381DD5"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1-year overall reoperation rate for infection was 0.5% (CI 0.30-0.70) and 5-year 1.2% (CI 1.00-1.40).  </w:t>
      </w:r>
      <w:r w:rsidR="00BE3FF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N</w:t>
      </w:r>
      <w:r w:rsidR="00381DD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o difference </w:t>
      </w:r>
      <w:r w:rsidR="00BE3FF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was</w:t>
      </w:r>
      <w:r w:rsidR="00381DD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seen related to the 3 different prophylaxis regimens</w:t>
      </w:r>
      <w:r w:rsidR="00BE3FF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at 1-year</w:t>
      </w:r>
      <w:r w:rsidR="00A345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 After</w:t>
      </w:r>
      <w:r w:rsidR="00A3456A"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2-</w:t>
      </w:r>
      <w:r w:rsidR="00A345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and 5-years c</w:t>
      </w:r>
      <w:r w:rsidR="00381DD5"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loxacillin prophylaxis was associated with </w:t>
      </w:r>
      <w:r w:rsidR="00381DD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a </w:t>
      </w:r>
      <w:r w:rsidR="00381DD5"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higher reoperation rate</w:t>
      </w:r>
      <w:r w:rsidR="00A1604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</w:t>
      </w:r>
      <w:r w:rsidR="00381DD5"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1.3% (</w:t>
      </w:r>
      <w:r w:rsidR="00381DD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95% </w:t>
      </w:r>
      <w:r w:rsidR="00381DD5"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CI 0.91-1.69</w:t>
      </w:r>
      <w:r w:rsidR="00381DD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)</w:t>
      </w:r>
      <w:r w:rsidR="00A345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</w:t>
      </w:r>
      <w:r w:rsidR="00381DD5"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7% (</w:t>
      </w:r>
      <w:r w:rsidR="00381DD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95% </w:t>
      </w:r>
      <w:r w:rsidR="00381DD5"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CI 1.</w:t>
      </w:r>
      <w:r w:rsidR="00381DD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1</w:t>
      </w:r>
      <w:r w:rsidR="00381DD5"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2-2.2</w:t>
      </w:r>
      <w:r w:rsidR="00A1604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9</w:t>
      </w:r>
      <w:r w:rsidR="00381DD5"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)</w:t>
      </w:r>
      <w:r w:rsidR="00A0456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C818C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respectively</w:t>
      </w:r>
      <w:r w:rsidR="00381DD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compared to both </w:t>
      </w:r>
      <w:r w:rsidR="00381DD5"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combined cloxacillin</w:t>
      </w:r>
      <w:r w:rsidR="001A7951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/</w:t>
      </w:r>
      <w:r w:rsidR="00381DD5" w:rsidRPr="00EB26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benzylpenicillin </w:t>
      </w:r>
      <w:r w:rsidR="00381DD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and</w:t>
      </w:r>
      <w:r w:rsidR="00A3456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A1604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single clindamycin.</w:t>
      </w:r>
    </w:p>
    <w:p w14:paraId="53CFB3FC" w14:textId="2AE312D3" w:rsidR="00381DD5" w:rsidRDefault="00381DD5" w:rsidP="00381DD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8716D1">
        <w:rPr>
          <w:rFonts w:ascii="Times" w:eastAsia="Times New Roman" w:hAnsi="Times" w:cs="Times New Roman"/>
          <w:sz w:val="24"/>
          <w:szCs w:val="24"/>
          <w:lang w:val="en-US" w:eastAsia="sv-SE"/>
        </w:rPr>
        <w:t>The relative risk for reoperation due to infection after single prophylaxis with cloxacillin was significantly increased (H</w:t>
      </w:r>
      <w:r>
        <w:rPr>
          <w:rFonts w:ascii="Times" w:eastAsia="Times New Roman" w:hAnsi="Times" w:cs="Times New Roman"/>
          <w:sz w:val="24"/>
          <w:szCs w:val="24"/>
          <w:lang w:val="en-US" w:eastAsia="sv-SE"/>
        </w:rPr>
        <w:t xml:space="preserve">azard ratio </w:t>
      </w:r>
      <w:r w:rsidRPr="008716D1">
        <w:rPr>
          <w:rFonts w:ascii="Times" w:eastAsia="Times New Roman" w:hAnsi="Times" w:cs="Times New Roman"/>
          <w:sz w:val="24"/>
          <w:szCs w:val="24"/>
          <w:lang w:val="en-US" w:eastAsia="sv-SE"/>
        </w:rPr>
        <w:t>2.40</w:t>
      </w:r>
      <w:r>
        <w:rPr>
          <w:rFonts w:ascii="Times" w:eastAsia="Times New Roman" w:hAnsi="Times" w:cs="Times New Roman"/>
          <w:sz w:val="24"/>
          <w:szCs w:val="24"/>
          <w:lang w:val="en-US" w:eastAsia="sv-SE"/>
        </w:rPr>
        <w:t>,</w:t>
      </w:r>
      <w:r w:rsidRPr="008716D1">
        <w:rPr>
          <w:rFonts w:ascii="Times" w:eastAsia="Times New Roman" w:hAnsi="Times" w:cs="Times New Roman"/>
          <w:sz w:val="24"/>
          <w:szCs w:val="24"/>
          <w:lang w:val="en-US" w:eastAsia="sv-SE"/>
        </w:rPr>
        <w:t xml:space="preserve"> </w:t>
      </w:r>
      <w:r>
        <w:rPr>
          <w:rFonts w:ascii="Times" w:eastAsia="Times New Roman" w:hAnsi="Times" w:cs="Times New Roman"/>
          <w:sz w:val="24"/>
          <w:szCs w:val="24"/>
          <w:lang w:val="en-US" w:eastAsia="sv-SE"/>
        </w:rPr>
        <w:t xml:space="preserve">95% </w:t>
      </w:r>
      <w:r w:rsidRPr="008716D1">
        <w:rPr>
          <w:rFonts w:ascii="Times" w:eastAsia="Times New Roman" w:hAnsi="Times" w:cs="Times New Roman"/>
          <w:sz w:val="24"/>
          <w:szCs w:val="24"/>
          <w:lang w:val="en-US" w:eastAsia="sv-SE"/>
        </w:rPr>
        <w:t xml:space="preserve">CI 1.35-4.25; p=0.003) compared </w:t>
      </w:r>
      <w:r w:rsidR="00312345">
        <w:rPr>
          <w:rFonts w:ascii="Times" w:eastAsia="Times New Roman" w:hAnsi="Times" w:cs="Times New Roman"/>
          <w:sz w:val="24"/>
          <w:szCs w:val="24"/>
          <w:lang w:val="en-US" w:eastAsia="sv-SE"/>
        </w:rPr>
        <w:t xml:space="preserve">both with the </w:t>
      </w:r>
      <w:r w:rsidRPr="008716D1">
        <w:rPr>
          <w:rFonts w:ascii="Times" w:eastAsia="Times New Roman" w:hAnsi="Times" w:cs="Times New Roman"/>
          <w:sz w:val="24"/>
          <w:szCs w:val="24"/>
          <w:lang w:val="en-US" w:eastAsia="sv-SE"/>
        </w:rPr>
        <w:t xml:space="preserve">combination </w:t>
      </w:r>
      <w:proofErr w:type="spellStart"/>
      <w:r w:rsidRPr="008716D1">
        <w:rPr>
          <w:rFonts w:ascii="Times" w:eastAsia="Times New Roman" w:hAnsi="Times" w:cs="Times New Roman"/>
          <w:sz w:val="24"/>
          <w:szCs w:val="24"/>
          <w:lang w:val="en-US" w:eastAsia="sv-SE"/>
        </w:rPr>
        <w:t>ben</w:t>
      </w:r>
      <w:r>
        <w:rPr>
          <w:rFonts w:ascii="Times" w:eastAsia="Times New Roman" w:hAnsi="Times" w:cs="Times New Roman"/>
          <w:sz w:val="24"/>
          <w:szCs w:val="24"/>
          <w:lang w:val="en-US" w:eastAsia="sv-SE"/>
        </w:rPr>
        <w:t>z</w:t>
      </w:r>
      <w:r w:rsidRPr="008716D1">
        <w:rPr>
          <w:rFonts w:ascii="Times" w:eastAsia="Times New Roman" w:hAnsi="Times" w:cs="Times New Roman"/>
          <w:sz w:val="24"/>
          <w:szCs w:val="24"/>
          <w:lang w:val="en-US" w:eastAsia="sv-SE"/>
        </w:rPr>
        <w:t>ylpenicillin</w:t>
      </w:r>
      <w:proofErr w:type="spellEnd"/>
      <w:r w:rsidRPr="008716D1">
        <w:rPr>
          <w:rFonts w:ascii="Times" w:eastAsia="Times New Roman" w:hAnsi="Times" w:cs="Times New Roman"/>
          <w:sz w:val="24"/>
          <w:szCs w:val="24"/>
          <w:lang w:val="en-US" w:eastAsia="sv-SE"/>
        </w:rPr>
        <w:t>/</w:t>
      </w:r>
      <w:proofErr w:type="spellStart"/>
      <w:r w:rsidRPr="008716D1">
        <w:rPr>
          <w:rFonts w:ascii="Times" w:eastAsia="Times New Roman" w:hAnsi="Times" w:cs="Times New Roman"/>
          <w:sz w:val="24"/>
          <w:szCs w:val="24"/>
          <w:lang w:val="en-US" w:eastAsia="sv-SE"/>
        </w:rPr>
        <w:t>cloxacilli</w:t>
      </w:r>
      <w:r w:rsidR="00434721">
        <w:rPr>
          <w:rFonts w:ascii="Times" w:eastAsia="Times New Roman" w:hAnsi="Times" w:cs="Times New Roman"/>
          <w:sz w:val="24"/>
          <w:szCs w:val="24"/>
          <w:lang w:val="en-US" w:eastAsia="sv-SE"/>
        </w:rPr>
        <w:t>n</w:t>
      </w:r>
      <w:proofErr w:type="spellEnd"/>
      <w:r w:rsidR="00434721">
        <w:rPr>
          <w:rFonts w:ascii="Times" w:eastAsia="Times New Roman" w:hAnsi="Times" w:cs="Times New Roman"/>
          <w:sz w:val="24"/>
          <w:szCs w:val="24"/>
          <w:lang w:val="en-US" w:eastAsia="sv-SE"/>
        </w:rPr>
        <w:t xml:space="preserve"> and </w:t>
      </w:r>
      <w:r w:rsidRPr="008716D1">
        <w:rPr>
          <w:rFonts w:ascii="Times" w:eastAsia="Times New Roman" w:hAnsi="Times" w:cs="Times New Roman"/>
          <w:sz w:val="24"/>
          <w:szCs w:val="24"/>
          <w:lang w:val="en-US" w:eastAsia="sv-SE"/>
        </w:rPr>
        <w:t xml:space="preserve">clindamycin </w:t>
      </w:r>
      <w:r>
        <w:rPr>
          <w:rFonts w:ascii="Times" w:eastAsia="Times New Roman" w:hAnsi="Times" w:cs="Times New Roman"/>
          <w:sz w:val="24"/>
          <w:szCs w:val="24"/>
          <w:lang w:val="en-US" w:eastAsia="sv-SE"/>
        </w:rPr>
        <w:t xml:space="preserve">(Hazard ratio </w:t>
      </w:r>
      <w:r w:rsidRPr="008716D1">
        <w:rPr>
          <w:rFonts w:ascii="Times" w:hAnsi="Times"/>
          <w:sz w:val="24"/>
          <w:szCs w:val="24"/>
          <w:lang w:val="en-GB"/>
        </w:rPr>
        <w:t>1.78</w:t>
      </w:r>
      <w:r>
        <w:rPr>
          <w:rFonts w:ascii="Times" w:hAnsi="Times"/>
          <w:sz w:val="24"/>
          <w:szCs w:val="24"/>
          <w:lang w:val="en-GB"/>
        </w:rPr>
        <w:t xml:space="preserve">, 95% CI </w:t>
      </w:r>
      <w:r w:rsidRPr="008716D1">
        <w:rPr>
          <w:rFonts w:ascii="Times" w:hAnsi="Times"/>
          <w:sz w:val="24"/>
          <w:szCs w:val="24"/>
          <w:lang w:val="en-GB"/>
        </w:rPr>
        <w:t>1.11-2.85; p=0.017)</w:t>
      </w:r>
      <w:r>
        <w:rPr>
          <w:rFonts w:ascii="Times" w:hAnsi="Times"/>
          <w:sz w:val="24"/>
          <w:szCs w:val="24"/>
          <w:lang w:val="en-GB"/>
        </w:rPr>
        <w:t>.</w:t>
      </w:r>
      <w:r w:rsidRPr="008716D1">
        <w:rPr>
          <w:rFonts w:ascii="Times" w:eastAsia="Times New Roman" w:hAnsi="Times" w:cs="Times New Roman"/>
          <w:sz w:val="24"/>
          <w:szCs w:val="24"/>
          <w:lang w:val="en-US" w:eastAsia="sv-SE"/>
        </w:rPr>
        <w:t xml:space="preserve">   </w:t>
      </w:r>
    </w:p>
    <w:p w14:paraId="6A0613CB" w14:textId="77777777" w:rsidR="00197F47" w:rsidRPr="00174607" w:rsidRDefault="00381DD5" w:rsidP="00381DD5">
      <w:pPr>
        <w:pBdr>
          <w:top w:val="nil"/>
          <w:left w:val="nil"/>
          <w:bottom w:val="nil"/>
          <w:right w:val="nil"/>
          <w:between w:val="nil"/>
        </w:pBdr>
        <w:spacing w:before="86"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</w:pPr>
      <w:r w:rsidRPr="0017460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sv-SE"/>
        </w:rPr>
        <w:t>Conclusions:</w:t>
      </w:r>
      <w:r w:rsidRPr="00174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 </w:t>
      </w:r>
    </w:p>
    <w:p w14:paraId="6238B611" w14:textId="1E62D371" w:rsidR="00381DD5" w:rsidRPr="002428CF" w:rsidRDefault="00434721" w:rsidP="00381DD5">
      <w:pPr>
        <w:pBdr>
          <w:top w:val="nil"/>
          <w:left w:val="nil"/>
          <w:bottom w:val="nil"/>
          <w:right w:val="nil"/>
          <w:between w:val="nil"/>
        </w:pBdr>
        <w:spacing w:before="86"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A</w:t>
      </w:r>
      <w:r w:rsidR="00381DD5" w:rsidRPr="0024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large increase in </w:t>
      </w:r>
      <w:r w:rsidR="00381DD5" w:rsidRPr="002428CF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the</w:t>
      </w:r>
      <w:r w:rsidR="00197F4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381DD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combined prophylaxis </w:t>
      </w:r>
      <w:r w:rsidR="00381DD5" w:rsidRPr="002428CF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of </w:t>
      </w:r>
      <w:proofErr w:type="spellStart"/>
      <w:r w:rsidR="00381DD5" w:rsidRPr="0024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benzylpenicillin</w:t>
      </w:r>
      <w:proofErr w:type="spellEnd"/>
      <w:r w:rsidR="00A045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/</w:t>
      </w:r>
      <w:proofErr w:type="spellStart"/>
      <w:r w:rsidR="00381DD5" w:rsidRPr="0024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cloxacillin</w:t>
      </w:r>
      <w:proofErr w:type="spellEnd"/>
      <w:r w:rsidR="00381DD5" w:rsidRPr="0024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was found </w:t>
      </w:r>
      <w:r w:rsidR="00381DD5" w:rsidRPr="0024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during 2013 to 2019</w:t>
      </w:r>
      <w:r w:rsidR="00ED02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.</w:t>
      </w:r>
      <w:r w:rsidR="005C7E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</w:t>
      </w:r>
      <w:r w:rsidR="00381DD5" w:rsidRPr="0024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A small proportion of pro</w:t>
      </w:r>
      <w:r w:rsidR="00381D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s</w:t>
      </w:r>
      <w:r w:rsidR="00381DD5" w:rsidRPr="0024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theses reported to the Swedish Shoulder Arthroplasty Register had been reoperated due to infection. A statistically significant lower reo</w:t>
      </w:r>
      <w:r w:rsidR="00381D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peration rate was found in favo</w:t>
      </w:r>
      <w:r w:rsidR="00381DD5" w:rsidRPr="0024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r of the combined prophylaxis with </w:t>
      </w:r>
      <w:proofErr w:type="spellStart"/>
      <w:r w:rsidR="00381DD5" w:rsidRPr="0024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b</w:t>
      </w:r>
      <w:r w:rsidR="00381D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enzylpenicillin</w:t>
      </w:r>
      <w:proofErr w:type="spellEnd"/>
      <w:r w:rsidR="002E4F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/</w:t>
      </w:r>
      <w:proofErr w:type="spellStart"/>
      <w:r w:rsidR="00381D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cloxacillin</w:t>
      </w:r>
      <w:proofErr w:type="spellEnd"/>
      <w:r w:rsidR="00381D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.</w:t>
      </w:r>
      <w:r w:rsidR="00381DD5" w:rsidRPr="0024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Whether the addition of benzylpenicillin is of clinical value without added risks, needs further investigation.</w:t>
      </w:r>
    </w:p>
    <w:p w14:paraId="34AD9D1E" w14:textId="77777777" w:rsidR="00381DD5" w:rsidRDefault="00381DD5" w:rsidP="0038146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037153CE" w14:textId="77777777" w:rsidR="00381DD5" w:rsidRDefault="00381DD5" w:rsidP="0038146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2DA8B963" w14:textId="77777777" w:rsidR="00381DD5" w:rsidRPr="00381460" w:rsidRDefault="00381DD5" w:rsidP="0038146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sectPr w:rsidR="00381DD5" w:rsidRPr="00381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5670C"/>
    <w:multiLevelType w:val="multilevel"/>
    <w:tmpl w:val="EFAE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trackRevisions/>
  <w:documentProtection w:edit="trackedChange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86"/>
    <w:rsid w:val="00125F15"/>
    <w:rsid w:val="00174607"/>
    <w:rsid w:val="00197F47"/>
    <w:rsid w:val="001A2B0A"/>
    <w:rsid w:val="001A5CBF"/>
    <w:rsid w:val="001A7951"/>
    <w:rsid w:val="001E7129"/>
    <w:rsid w:val="0020064F"/>
    <w:rsid w:val="002E4FE4"/>
    <w:rsid w:val="002F7908"/>
    <w:rsid w:val="00312345"/>
    <w:rsid w:val="00381460"/>
    <w:rsid w:val="00381DD5"/>
    <w:rsid w:val="003C2249"/>
    <w:rsid w:val="0043411A"/>
    <w:rsid w:val="00434721"/>
    <w:rsid w:val="00445B04"/>
    <w:rsid w:val="004B258F"/>
    <w:rsid w:val="00552260"/>
    <w:rsid w:val="005542E1"/>
    <w:rsid w:val="00576B38"/>
    <w:rsid w:val="005B65AC"/>
    <w:rsid w:val="005C7E8B"/>
    <w:rsid w:val="007061CF"/>
    <w:rsid w:val="007460F7"/>
    <w:rsid w:val="007F3480"/>
    <w:rsid w:val="008627D3"/>
    <w:rsid w:val="00881A4D"/>
    <w:rsid w:val="00882F61"/>
    <w:rsid w:val="00893ECD"/>
    <w:rsid w:val="008B6934"/>
    <w:rsid w:val="009243EB"/>
    <w:rsid w:val="00927F6B"/>
    <w:rsid w:val="00975129"/>
    <w:rsid w:val="00A04564"/>
    <w:rsid w:val="00A16043"/>
    <w:rsid w:val="00A3456A"/>
    <w:rsid w:val="00BD5186"/>
    <w:rsid w:val="00BE3FFA"/>
    <w:rsid w:val="00C54474"/>
    <w:rsid w:val="00C818C8"/>
    <w:rsid w:val="00C94B93"/>
    <w:rsid w:val="00CC146D"/>
    <w:rsid w:val="00DF7D00"/>
    <w:rsid w:val="00E63FF3"/>
    <w:rsid w:val="00EB6DA9"/>
    <w:rsid w:val="00ED0249"/>
    <w:rsid w:val="00F05069"/>
    <w:rsid w:val="00F42250"/>
    <w:rsid w:val="00F91225"/>
    <w:rsid w:val="00FB0F26"/>
    <w:rsid w:val="00FE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244D"/>
  <w15:chartTrackingRefBased/>
  <w15:docId w15:val="{9B014031-D7F8-4D59-B38E-055E1016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6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1A2B0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81DD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81DD5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81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1DD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76B38"/>
    <w:pPr>
      <w:spacing w:after="0" w:line="240" w:lineRule="auto"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3411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3411A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881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e.dettmer@regionkalmar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656B1-408F-4FAE-B5D1-177EC8A7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687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Kalmar län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Dettmer</dc:creator>
  <cp:keywords/>
  <dc:description/>
  <cp:lastModifiedBy>Anne Dettmer</cp:lastModifiedBy>
  <cp:revision>7</cp:revision>
  <dcterms:created xsi:type="dcterms:W3CDTF">2022-02-26T11:04:00Z</dcterms:created>
  <dcterms:modified xsi:type="dcterms:W3CDTF">2022-04-01T10:18:00Z</dcterms:modified>
</cp:coreProperties>
</file>