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Styrelsemöte 7, Sveriges läkarförbund Student Stockholm, 2022-10-01 (arbetshelg)</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Lokal: </w:t>
      </w:r>
      <w:r w:rsidDel="00000000" w:rsidR="00000000" w:rsidRPr="00000000">
        <w:rPr>
          <w:rFonts w:ascii="Times New Roman" w:cs="Times New Roman" w:eastAsia="Times New Roman" w:hAnsi="Times New Roman"/>
          <w:rtl w:val="0"/>
        </w:rPr>
        <w:t xml:space="preserve"> Radison Suits; Polen, Gdansk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Närvarande:</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tbl>
      <w:tblPr>
        <w:tblStyle w:val="Table1"/>
        <w:tblW w:w="9038.0462427745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5010"/>
        <w:gridCol w:w="2046.1040462427745"/>
        <w:gridCol w:w="1471.9421965317918"/>
        <w:tblGridChange w:id="0">
          <w:tblGrid>
            <w:gridCol w:w="510"/>
            <w:gridCol w:w="5010"/>
            <w:gridCol w:w="2046.1040462427745"/>
            <w:gridCol w:w="1471.942196531791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Närvaro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Sofie Hellberg (SH)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Alexander Gabri  (AG)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Amanda Wörlund (AW)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Sekreterare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Akshana Mahalingam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Kassör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Carine Gergi (CG)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Mira (DM)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Ebrahimi (DE)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Johanna Lund (JL)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Lovisa Liwenborg (LL)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Lilford (RL)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Naela Hagatulah (NH)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Mötets öppnande</w:t>
      </w:r>
      <w:r w:rsidDel="00000000" w:rsidR="00000000" w:rsidRPr="00000000">
        <w:rPr>
          <w:rtl w:val="0"/>
        </w:rPr>
      </w:r>
    </w:p>
    <w:p w:rsidR="00000000" w:rsidDel="00000000" w:rsidP="00000000" w:rsidRDefault="00000000" w:rsidRPr="00000000" w14:paraId="0000004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Mötesordförande SH förklarar mötet öppnat kl: 10:07</w:t>
      </w:r>
    </w:p>
    <w:p w:rsidR="00000000" w:rsidDel="00000000" w:rsidP="00000000" w:rsidRDefault="00000000" w:rsidRPr="00000000" w14:paraId="0000004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MS Mincho" w:cs="MS Mincho" w:eastAsia="MS Mincho" w:hAnsi="MS Mincho"/>
          <w:b w:val="1"/>
        </w:rPr>
      </w:pPr>
      <w:r w:rsidDel="00000000" w:rsidR="00000000" w:rsidRPr="00000000">
        <w:rPr>
          <w:rtl w:val="0"/>
        </w:rPr>
      </w:r>
    </w:p>
    <w:p w:rsidR="00000000" w:rsidDel="00000000" w:rsidP="00000000" w:rsidRDefault="00000000" w:rsidRPr="00000000" w14:paraId="00000046">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Genomgång av föregående styrelseprotokoll</w:t>
      </w:r>
      <w:r w:rsidDel="00000000" w:rsidR="00000000" w:rsidRPr="00000000">
        <w:rPr>
          <w:rtl w:val="0"/>
        </w:rPr>
      </w:r>
    </w:p>
    <w:p w:rsidR="00000000" w:rsidDel="00000000" w:rsidP="00000000" w:rsidRDefault="00000000" w:rsidRPr="00000000" w14:paraId="0000004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Föregående mötesprotokoll är ej godkänt och kan inte läggas till handlingarna. </w:t>
      </w:r>
    </w:p>
    <w:p w:rsidR="00000000" w:rsidDel="00000000" w:rsidP="00000000" w:rsidRDefault="00000000" w:rsidRPr="00000000" w14:paraId="0000004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Val av mötesfunktionärer och godkännande av dagordning</w:t>
      </w:r>
      <w:r w:rsidDel="00000000" w:rsidR="00000000" w:rsidRPr="00000000">
        <w:rPr>
          <w:rtl w:val="0"/>
        </w:rPr>
      </w:r>
    </w:p>
    <w:p w:rsidR="00000000" w:rsidDel="00000000" w:rsidP="00000000" w:rsidRDefault="00000000" w:rsidRPr="00000000" w14:paraId="0000004A">
      <w:pPr>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mötesordförande</w:t>
      </w:r>
    </w:p>
    <w:p w:rsidR="00000000" w:rsidDel="00000000" w:rsidP="00000000" w:rsidRDefault="00000000" w:rsidRPr="00000000" w14:paraId="0000004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Styrelsen beslutade att välja SH till mötesordförande</w:t>
      </w:r>
      <w:r w:rsidDel="00000000" w:rsidR="00000000" w:rsidRPr="00000000">
        <w:rPr>
          <w:rtl w:val="0"/>
        </w:rPr>
      </w:r>
    </w:p>
    <w:p w:rsidR="00000000" w:rsidDel="00000000" w:rsidP="00000000" w:rsidRDefault="00000000" w:rsidRPr="00000000" w14:paraId="0000004C">
      <w:pPr>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Val av mötessekreterare</w:t>
      </w:r>
    </w:p>
    <w:p w:rsidR="00000000" w:rsidDel="00000000" w:rsidP="00000000" w:rsidRDefault="00000000" w:rsidRPr="00000000" w14:paraId="0000004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Styrelsen beslutade att välja AW till sekreterare</w:t>
      </w:r>
      <w:r w:rsidDel="00000000" w:rsidR="00000000" w:rsidRPr="00000000">
        <w:rPr>
          <w:rtl w:val="0"/>
        </w:rPr>
      </w:r>
    </w:p>
    <w:p w:rsidR="00000000" w:rsidDel="00000000" w:rsidP="00000000" w:rsidRDefault="00000000" w:rsidRPr="00000000" w14:paraId="0000004E">
      <w:pPr>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adjungerade </w:t>
      </w:r>
    </w:p>
    <w:p w:rsidR="00000000" w:rsidDel="00000000" w:rsidP="00000000" w:rsidRDefault="00000000" w:rsidRPr="00000000" w14:paraId="0000004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beslutade att adjungera in [infoga namn om detta är aktuellt, stryk annars punkten]  till dagens möte.</w:t>
      </w:r>
    </w:p>
    <w:p w:rsidR="00000000" w:rsidDel="00000000" w:rsidP="00000000" w:rsidRDefault="00000000" w:rsidRPr="00000000" w14:paraId="0000005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Godkännande av dagordning </w:t>
      </w:r>
    </w:p>
    <w:p w:rsidR="00000000" w:rsidDel="00000000" w:rsidP="00000000" w:rsidRDefault="00000000" w:rsidRPr="00000000" w14:paraId="0000005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beslutade att godkänna dagordningen </w:t>
      </w:r>
    </w:p>
    <w:p w:rsidR="00000000" w:rsidDel="00000000" w:rsidP="00000000" w:rsidRDefault="00000000" w:rsidRPr="00000000" w14:paraId="00000053">
      <w:pPr>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två justerare</w:t>
      </w:r>
    </w:p>
    <w:p w:rsidR="00000000" w:rsidDel="00000000" w:rsidP="00000000" w:rsidRDefault="00000000" w:rsidRPr="00000000" w14:paraId="0000005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MS Mincho" w:cs="MS Mincho" w:eastAsia="MS Mincho" w:hAnsi="MS Mincho"/>
          <w:b w:val="1"/>
        </w:rPr>
      </w:pPr>
      <w:r w:rsidDel="00000000" w:rsidR="00000000" w:rsidRPr="00000000">
        <w:rPr>
          <w:rFonts w:ascii="Times New Roman" w:cs="Times New Roman" w:eastAsia="Times New Roman" w:hAnsi="Times New Roman"/>
          <w:rtl w:val="0"/>
        </w:rPr>
        <w:t xml:space="preserve">Styrelsen beslutade att välja LL och NH till justerare</w:t>
      </w:r>
      <w:r w:rsidDel="00000000" w:rsidR="00000000" w:rsidRPr="00000000">
        <w:rPr>
          <w:rtl w:val="0"/>
        </w:rPr>
      </w:r>
    </w:p>
    <w:p w:rsidR="00000000" w:rsidDel="00000000" w:rsidP="00000000" w:rsidRDefault="00000000" w:rsidRPr="00000000" w14:paraId="0000005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MS Mincho" w:cs="MS Mincho" w:eastAsia="MS Mincho" w:hAnsi="MS Mincho"/>
          <w:b w:val="1"/>
        </w:rPr>
      </w:pPr>
      <w:r w:rsidDel="00000000" w:rsidR="00000000" w:rsidRPr="00000000">
        <w:rPr>
          <w:rtl w:val="0"/>
        </w:rPr>
      </w:r>
    </w:p>
    <w:p w:rsidR="00000000" w:rsidDel="00000000" w:rsidP="00000000" w:rsidRDefault="00000000" w:rsidRPr="00000000" w14:paraId="0000005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Diskussionspunkter</w:t>
      </w:r>
      <w:r w:rsidDel="00000000" w:rsidR="00000000" w:rsidRPr="00000000">
        <w:rPr>
          <w:rtl w:val="0"/>
        </w:rPr>
      </w:r>
    </w:p>
    <w:p w:rsidR="00000000" w:rsidDel="00000000" w:rsidP="00000000" w:rsidRDefault="00000000" w:rsidRPr="00000000" w14:paraId="00000058">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Uppföljning av ansvarsområden</w:t>
      </w:r>
    </w:p>
    <w:p w:rsidR="00000000" w:rsidDel="00000000" w:rsidP="00000000" w:rsidRDefault="00000000" w:rsidRPr="00000000" w14:paraId="0000005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Ekonomi: </w:t>
      </w:r>
      <w:r w:rsidDel="00000000" w:rsidR="00000000" w:rsidRPr="00000000">
        <w:rPr>
          <w:rFonts w:ascii="Times New Roman" w:cs="Times New Roman" w:eastAsia="Times New Roman" w:hAnsi="Times New Roman"/>
          <w:rtl w:val="0"/>
        </w:rPr>
        <w:t xml:space="preserve">Styrelsen står ej för alkoholhaltiga drycker under tex arbetshelg. Skapa ett swishkonto till nästa år? Förnya PM där alla riktlinjer är tydligt uppskrivet. </w:t>
      </w:r>
    </w:p>
    <w:p w:rsidR="00000000" w:rsidDel="00000000" w:rsidP="00000000" w:rsidRDefault="00000000" w:rsidRPr="00000000" w14:paraId="0000005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arbetshelgen nu: styrelsen betalar för flyg, boende och mat. Diskussion kring att lägga upp en budget i förväg. Kan vara svårt för resan som helhet men för exempelvis mat skulle en budget kunna läggas. </w:t>
      </w:r>
    </w:p>
    <w:p w:rsidR="00000000" w:rsidDel="00000000" w:rsidP="00000000" w:rsidRDefault="00000000" w:rsidRPr="00000000" w14:paraId="0000005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en till i styrelsen som exempelvis vice kassör framöver? Bra om det är minst två som sköter ekonomin. </w:t>
      </w:r>
    </w:p>
    <w:p w:rsidR="00000000" w:rsidDel="00000000" w:rsidP="00000000" w:rsidRDefault="00000000" w:rsidRPr="00000000" w14:paraId="0000005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Ansvarspersonen står som ansvarig (ange mailadress till denna person vid fakturor till kassör) för varje ansvarsområde. </w:t>
      </w:r>
      <w:r w:rsidDel="00000000" w:rsidR="00000000" w:rsidRPr="00000000">
        <w:rPr>
          <w:rtl w:val="0"/>
        </w:rPr>
      </w:r>
    </w:p>
    <w:p w:rsidR="00000000" w:rsidDel="00000000" w:rsidP="00000000" w:rsidRDefault="00000000" w:rsidRPr="00000000" w14:paraId="0000006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tbl>
      <w:tblPr>
        <w:tblStyle w:val="Table2"/>
        <w:tblW w:w="5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3000"/>
        <w:tblGridChange w:id="0">
          <w:tblGrid>
            <w:gridCol w:w="2850"/>
            <w:gridCol w:w="30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center"/>
          </w:tcPr>
          <w:p w:rsidR="00000000" w:rsidDel="00000000" w:rsidP="00000000" w:rsidRDefault="00000000" w:rsidRPr="00000000" w14:paraId="00000061">
            <w:pPr>
              <w:widowControl w:val="0"/>
              <w:rPr>
                <w:sz w:val="20"/>
                <w:szCs w:val="20"/>
              </w:rPr>
            </w:pPr>
            <w:r w:rsidDel="00000000" w:rsidR="00000000" w:rsidRPr="00000000">
              <w:rPr>
                <w:b w:val="1"/>
                <w:sz w:val="24"/>
                <w:szCs w:val="24"/>
                <w:rtl w:val="0"/>
              </w:rPr>
              <w:t xml:space="preserve">Ansvarsområde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6d01" w:val="clear"/>
            <w:tcMar>
              <w:top w:w="40.0" w:type="dxa"/>
              <w:left w:w="40.0" w:type="dxa"/>
              <w:bottom w:w="40.0" w:type="dxa"/>
              <w:right w:w="40.0" w:type="dxa"/>
            </w:tcMar>
            <w:vAlign w:val="center"/>
          </w:tcPr>
          <w:p w:rsidR="00000000" w:rsidDel="00000000" w:rsidP="00000000" w:rsidRDefault="00000000" w:rsidRPr="00000000" w14:paraId="00000062">
            <w:pPr>
              <w:widowControl w:val="0"/>
              <w:rPr>
                <w:sz w:val="20"/>
                <w:szCs w:val="20"/>
              </w:rPr>
            </w:pPr>
            <w:r w:rsidDel="00000000" w:rsidR="00000000" w:rsidRPr="00000000">
              <w:rPr>
                <w:b w:val="1"/>
                <w:sz w:val="24"/>
                <w:szCs w:val="24"/>
                <w:rtl w:val="0"/>
              </w:rPr>
              <w:t xml:space="preserve">Ansvarig</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3">
            <w:pPr>
              <w:widowControl w:val="0"/>
              <w:rPr>
                <w:sz w:val="20"/>
                <w:szCs w:val="20"/>
              </w:rPr>
            </w:pPr>
            <w:r w:rsidDel="00000000" w:rsidR="00000000" w:rsidRPr="00000000">
              <w:rPr>
                <w:sz w:val="24"/>
                <w:szCs w:val="24"/>
                <w:rtl w:val="0"/>
              </w:rPr>
              <w:t xml:space="preserve">Terminsinfo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Akshana, Carine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5">
            <w:pPr>
              <w:widowControl w:val="0"/>
              <w:rPr>
                <w:sz w:val="20"/>
                <w:szCs w:val="20"/>
              </w:rPr>
            </w:pPr>
            <w:r w:rsidDel="00000000" w:rsidR="00000000" w:rsidRPr="00000000">
              <w:rPr>
                <w:sz w:val="24"/>
                <w:szCs w:val="24"/>
                <w:rtl w:val="0"/>
              </w:rPr>
              <w:t xml:space="preserve">PR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Lovisa, Amanda</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7">
            <w:pPr>
              <w:widowControl w:val="0"/>
              <w:rPr>
                <w:sz w:val="20"/>
                <w:szCs w:val="20"/>
              </w:rPr>
            </w:pPr>
            <w:r w:rsidDel="00000000" w:rsidR="00000000" w:rsidRPr="00000000">
              <w:rPr>
                <w:sz w:val="24"/>
                <w:szCs w:val="24"/>
                <w:rtl w:val="0"/>
              </w:rPr>
              <w:t xml:space="preserve">Namnskyltar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Robert, Johanna</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sz w:val="24"/>
                <w:szCs w:val="24"/>
                <w:rtl w:val="0"/>
              </w:rPr>
              <w:t xml:space="preserve">AT mässa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Daniel, Sofie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B">
            <w:pPr>
              <w:widowControl w:val="0"/>
              <w:rPr>
                <w:sz w:val="20"/>
                <w:szCs w:val="20"/>
              </w:rPr>
            </w:pPr>
            <w:r w:rsidDel="00000000" w:rsidR="00000000" w:rsidRPr="00000000">
              <w:rPr>
                <w:sz w:val="24"/>
                <w:szCs w:val="24"/>
                <w:rtl w:val="0"/>
              </w:rPr>
              <w:t xml:space="preserve">Alternativa karriärvägar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Robert, Daniel</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D">
            <w:pPr>
              <w:widowControl w:val="0"/>
              <w:rPr>
                <w:sz w:val="20"/>
                <w:szCs w:val="20"/>
              </w:rPr>
            </w:pPr>
            <w:r w:rsidDel="00000000" w:rsidR="00000000" w:rsidRPr="00000000">
              <w:rPr>
                <w:sz w:val="24"/>
                <w:szCs w:val="24"/>
                <w:rtl w:val="0"/>
              </w:rPr>
              <w:t xml:space="preserve">Psykisk hälsa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Lovisa, David</w:t>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F">
            <w:pPr>
              <w:widowControl w:val="0"/>
              <w:rPr>
                <w:sz w:val="20"/>
                <w:szCs w:val="20"/>
              </w:rPr>
            </w:pPr>
            <w:r w:rsidDel="00000000" w:rsidR="00000000" w:rsidRPr="00000000">
              <w:rPr>
                <w:sz w:val="24"/>
                <w:szCs w:val="24"/>
                <w:rtl w:val="0"/>
              </w:rPr>
              <w:t xml:space="preserve">Påverkansarbete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Amanda</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1">
            <w:pPr>
              <w:widowControl w:val="0"/>
              <w:rPr>
                <w:sz w:val="20"/>
                <w:szCs w:val="20"/>
              </w:rPr>
            </w:pPr>
            <w:r w:rsidDel="00000000" w:rsidR="00000000" w:rsidRPr="00000000">
              <w:rPr>
                <w:sz w:val="24"/>
                <w:szCs w:val="24"/>
                <w:rtl w:val="0"/>
              </w:rPr>
              <w:t xml:space="preserve">Projektbidrag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David, Lovisa</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3">
            <w:pPr>
              <w:widowControl w:val="0"/>
              <w:rPr>
                <w:sz w:val="20"/>
                <w:szCs w:val="20"/>
              </w:rPr>
            </w:pPr>
            <w:r w:rsidDel="00000000" w:rsidR="00000000" w:rsidRPr="00000000">
              <w:rPr>
                <w:sz w:val="24"/>
                <w:szCs w:val="24"/>
                <w:rtl w:val="0"/>
              </w:rPr>
              <w:t xml:space="preserve">UL vik föreläsningar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Naela, Carine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5">
            <w:pPr>
              <w:widowControl w:val="0"/>
              <w:rPr>
                <w:sz w:val="20"/>
                <w:szCs w:val="20"/>
              </w:rPr>
            </w:pPr>
            <w:r w:rsidDel="00000000" w:rsidR="00000000" w:rsidRPr="00000000">
              <w:rPr>
                <w:sz w:val="24"/>
                <w:szCs w:val="24"/>
                <w:rtl w:val="0"/>
              </w:rPr>
              <w:t xml:space="preserve">Handledarpris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Naela, David</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7">
            <w:pPr>
              <w:widowControl w:val="0"/>
              <w:rPr>
                <w:sz w:val="20"/>
                <w:szCs w:val="20"/>
              </w:rPr>
            </w:pPr>
            <w:r w:rsidDel="00000000" w:rsidR="00000000" w:rsidRPr="00000000">
              <w:rPr>
                <w:sz w:val="24"/>
                <w:szCs w:val="24"/>
                <w:rtl w:val="0"/>
              </w:rPr>
              <w:t xml:space="preserve">CV-skrivarworkshop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Johanna, (Akshana), Carine</w:t>
            </w:r>
          </w:p>
        </w:tc>
      </w:tr>
    </w:tbl>
    <w:p w:rsidR="00000000" w:rsidDel="00000000" w:rsidP="00000000" w:rsidRDefault="00000000" w:rsidRPr="00000000" w14:paraId="0000007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Drar snabbt igenom denna punkt, alla ansvarsområden berörs ej under mötet. Det som tas upp:</w:t>
      </w:r>
    </w:p>
    <w:p w:rsidR="00000000" w:rsidDel="00000000" w:rsidP="00000000" w:rsidRDefault="00000000" w:rsidRPr="00000000" w14:paraId="0000007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Psykisk hälsa</w:t>
      </w:r>
      <w:r w:rsidDel="00000000" w:rsidR="00000000" w:rsidRPr="00000000">
        <w:rPr>
          <w:rFonts w:ascii="Times New Roman" w:cs="Times New Roman" w:eastAsia="Times New Roman" w:hAnsi="Times New Roman"/>
          <w:rtl w:val="0"/>
        </w:rPr>
        <w:t xml:space="preserve">: 12/10 ett enemang för psykisk ohälsa. Behöver hjälp att boka sal. Ett evenemang kommer att skapas för detta på Facebook. Diskuterar att slå ihop detta med terminsinfo. </w:t>
      </w:r>
    </w:p>
    <w:p w:rsidR="00000000" w:rsidDel="00000000" w:rsidP="00000000" w:rsidRDefault="00000000" w:rsidRPr="00000000" w14:paraId="0000007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7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FUM</w:t>
        <w:br w:type="textWrapping"/>
        <w:t xml:space="preserve">5.1. Motioner</w:t>
      </w:r>
    </w:p>
    <w:p w:rsidR="00000000" w:rsidDel="00000000" w:rsidP="00000000" w:rsidRDefault="00000000" w:rsidRPr="00000000" w14:paraId="0000008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Införande av ledarskapsutbildning på läkarutbildningen</w:t>
      </w:r>
      <w:r w:rsidDel="00000000" w:rsidR="00000000" w:rsidRPr="00000000">
        <w:rPr>
          <w:rFonts w:ascii="Times New Roman" w:cs="Times New Roman" w:eastAsia="Times New Roman" w:hAnsi="Times New Roman"/>
          <w:rtl w:val="0"/>
        </w:rPr>
        <w:t xml:space="preserve">. Denna motion godkänns och skall skickas iväg.</w:t>
      </w:r>
    </w:p>
    <w:p w:rsidR="00000000" w:rsidDel="00000000" w:rsidP="00000000" w:rsidRDefault="00000000" w:rsidRPr="00000000" w14:paraId="0000008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Dryckespolicy på FS.</w:t>
      </w:r>
      <w:r w:rsidDel="00000000" w:rsidR="00000000" w:rsidRPr="00000000">
        <w:rPr>
          <w:rFonts w:ascii="Times New Roman" w:cs="Times New Roman" w:eastAsia="Times New Roman" w:hAnsi="Times New Roman"/>
          <w:rtl w:val="0"/>
        </w:rPr>
        <w:t xml:space="preserve"> Ett beslut har tidigare tagits att dessa pengar skall sparas istället. Motionen är att den gamla dryckespolicyn skall förkastas och en ny dryckespolicy skall tas fram som är förenlig med med resten av förbundet. Godkänns av styrelsen och skickas in till FUM. </w:t>
      </w:r>
    </w:p>
    <w:p w:rsidR="00000000" w:rsidDel="00000000" w:rsidP="00000000" w:rsidRDefault="00000000" w:rsidRPr="00000000" w14:paraId="0000008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VFU utanför kontorstider</w:t>
      </w:r>
      <w:r w:rsidDel="00000000" w:rsidR="00000000" w:rsidRPr="00000000">
        <w:rPr>
          <w:rFonts w:ascii="Times New Roman" w:cs="Times New Roman" w:eastAsia="Times New Roman" w:hAnsi="Times New Roman"/>
          <w:rtl w:val="0"/>
        </w:rPr>
        <w:t xml:space="preserve">. Vi har mycket utbildning, hög press på studenterna. Läkarstudenter kan ha studieveckor som sträcker sig över 40 timmar i veckan. Detta känns orimligt. Förslaget är att läkarstudenter skall kompenseras antingen i tid eller ekonomiskt för den tid som sträcker sig utanför en 40 timmars arbetsvecka. Godkänns och skickas in till FUM. </w:t>
      </w:r>
    </w:p>
    <w:p w:rsidR="00000000" w:rsidDel="00000000" w:rsidP="00000000" w:rsidRDefault="00000000" w:rsidRPr="00000000" w14:paraId="0000008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Samvetsflex är gratisarbete. </w:t>
      </w:r>
      <w:r w:rsidDel="00000000" w:rsidR="00000000" w:rsidRPr="00000000">
        <w:rPr>
          <w:rFonts w:ascii="Times New Roman" w:cs="Times New Roman" w:eastAsia="Times New Roman" w:hAnsi="Times New Roman"/>
          <w:rtl w:val="0"/>
        </w:rPr>
        <w:t xml:space="preserve">Alla UL får inte övertidsersättning. Många vet inte om ifall de har övertidsersättning och många jobbar därför många timmar obetalt, ibland utan att veta om det. Detta behöver ändras och tre att-satser anges. Godkänns och skickas in till FUM.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Fler underläkarvikariat borde utlysas offentligt.</w:t>
      </w:r>
      <w:r w:rsidDel="00000000" w:rsidR="00000000" w:rsidRPr="00000000">
        <w:rPr>
          <w:rFonts w:ascii="Times New Roman" w:cs="Times New Roman" w:eastAsia="Times New Roman" w:hAnsi="Times New Roman"/>
          <w:rtl w:val="0"/>
        </w:rPr>
        <w:t xml:space="preserve"> Ge alla samma möjligheter att söka. I nuläget mycket oklart kring vem man skall kontakta och när för att söka underläkartjänst. </w:t>
      </w:r>
    </w:p>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Kunskap och förståelse hos studenter gällande fribelopp</w:t>
      </w:r>
      <w:r w:rsidDel="00000000" w:rsidR="00000000" w:rsidRPr="00000000">
        <w:rPr>
          <w:rFonts w:ascii="Times New Roman" w:cs="Times New Roman" w:eastAsia="Times New Roman" w:hAnsi="Times New Roman"/>
          <w:rtl w:val="0"/>
        </w:rPr>
        <w:t xml:space="preserve">. En fjärdedel av alla studenter vet inte vad fribeloppet är, enligt en undersökning CSN gjort. Denna motion handlar om att verka för ökad kunskap kring inkomster och fribelopp, bland annat via utbildningsmoment. </w:t>
      </w:r>
    </w:p>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Ändrade riktlinjer eller undantag för bostadsaffärer och aktieutdelning.</w:t>
      </w:r>
      <w:r w:rsidDel="00000000" w:rsidR="00000000" w:rsidRPr="00000000">
        <w:rPr>
          <w:rFonts w:ascii="Times New Roman" w:cs="Times New Roman" w:eastAsia="Times New Roman" w:hAnsi="Times New Roman"/>
          <w:rtl w:val="0"/>
        </w:rPr>
        <w:t xml:space="preserve"> Svår bostadssituation särskilt i storstäderna. Flera att-satser, dessa diskuteras. Kommer fram till att delar i att-satserna bör justeras, bland annat om aktieutdelning. Godkänner att-satsen om bostadsförsäljning. </w:t>
      </w:r>
    </w:p>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Slopa fribeloppet för läkarstudenter</w:t>
      </w:r>
      <w:r w:rsidDel="00000000" w:rsidR="00000000" w:rsidRPr="00000000">
        <w:rPr>
          <w:rFonts w:ascii="Times New Roman" w:cs="Times New Roman" w:eastAsia="Times New Roman" w:hAnsi="Times New Roman"/>
          <w:rtl w:val="0"/>
        </w:rPr>
        <w:t xml:space="preserve">. Godkänns och skickas till FUM.</w:t>
      </w:r>
    </w:p>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 fribeloppet endast gäller för de veckor man söker CSN</w:t>
      </w:r>
      <w:r w:rsidDel="00000000" w:rsidR="00000000" w:rsidRPr="00000000">
        <w:rPr>
          <w:rFonts w:ascii="Times New Roman" w:cs="Times New Roman" w:eastAsia="Times New Roman" w:hAnsi="Times New Roman"/>
          <w:rtl w:val="0"/>
        </w:rPr>
        <w:t xml:space="preserve">. Övriga veckor då man inte är registrerad som student skall inte påverka eller ingå i fribeloppet överhuvudtaget. </w:t>
      </w:r>
    </w:p>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Övrigt</w:t>
      </w:r>
      <w:r w:rsidDel="00000000" w:rsidR="00000000" w:rsidRPr="00000000">
        <w:rPr>
          <w:rFonts w:ascii="Times New Roman" w:cs="Times New Roman" w:eastAsia="Times New Roman" w:hAnsi="Times New Roman"/>
          <w:rtl w:val="0"/>
        </w:rPr>
        <w:t xml:space="preserve">: Jobba med motion om psykisk hälsa till nästa FUM (2023). </w:t>
      </w:r>
    </w:p>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t xml:space="preserve">5.2 Delegater</w:t>
      </w:r>
    </w:p>
    <w:p w:rsidR="00000000" w:rsidDel="00000000" w:rsidP="00000000" w:rsidRDefault="00000000" w:rsidRPr="00000000" w14:paraId="0000009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kan skicka 7 delegater till FUM. Lista skickas in senast 15/10. Lottning om delegater ifall fler än 7 vill åka, övriga kan följa med som observatörer. </w:t>
      </w:r>
    </w:p>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t xml:space="preserve">5.3. Valberedning</w:t>
      </w:r>
    </w:p>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 bestämmer valberedning för FUM inför kommande år. SH väljs in som ledamot i valberedningen istället Rebecka Skarstam detta år. </w:t>
      </w:r>
    </w:p>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 Rapporter från studentrepresentanter </w:t>
      </w:r>
    </w:p>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6.1 SYLF (5 min)</w:t>
      </w:r>
    </w:p>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Inget att säga om detta. </w:t>
      </w:r>
    </w:p>
    <w:p w:rsidR="00000000" w:rsidDel="00000000" w:rsidP="00000000" w:rsidRDefault="00000000" w:rsidRPr="00000000" w14:paraId="0000009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6.2 Stockholms läkarförening (5 min)</w:t>
      </w:r>
    </w:p>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 var på arbetshelg med SLF. Motioner skrevs inför FUM. Prat om LAS, vik och ST; folk tar en ST de inte vill för att de inte längre kan vika. </w:t>
      </w:r>
    </w:p>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6.3 FS (5 min)</w:t>
      </w:r>
    </w:p>
    <w:p w:rsidR="00000000" w:rsidDel="00000000" w:rsidP="00000000" w:rsidRDefault="00000000" w:rsidRPr="00000000" w14:paraId="000000A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 inför stora FUM, skicka in motioner osv. </w:t>
      </w:r>
    </w:p>
    <w:p w:rsidR="00000000" w:rsidDel="00000000" w:rsidP="00000000" w:rsidRDefault="00000000" w:rsidRPr="00000000" w14:paraId="000000A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Nästa styrelsemöte:</w:t>
        <w:br w:type="textWrapping"/>
        <w:t xml:space="preserve">    </w:t>
      </w:r>
      <w:r w:rsidDel="00000000" w:rsidR="00000000" w:rsidRPr="00000000">
        <w:rPr>
          <w:rFonts w:ascii="Times New Roman" w:cs="Times New Roman" w:eastAsia="Times New Roman" w:hAnsi="Times New Roman"/>
          <w:rtl w:val="0"/>
        </w:rPr>
        <w:t xml:space="preserve">Öppet möte? </w:t>
      </w:r>
    </w:p>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29/10 skickas FUM-handlingar inkl motionssvar ut till lokalföreningarna. </w:t>
      </w:r>
    </w:p>
    <w:p w:rsidR="00000000" w:rsidDel="00000000" w:rsidP="00000000" w:rsidRDefault="00000000" w:rsidRPr="00000000" w14:paraId="000000A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Förslag att nästa möte är onsdag 2/11. Detta möte kommer även vara ett öppet möte. </w:t>
      </w:r>
    </w:p>
    <w:p w:rsidR="00000000" w:rsidDel="00000000" w:rsidP="00000000" w:rsidRDefault="00000000" w:rsidRPr="00000000" w14:paraId="000000A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13/12 luciamöte, julavslutning. Sista mötet innan årsmötet. </w:t>
      </w:r>
    </w:p>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Kallelse till årsmötet sker av ordförande senast en månad innan mötet. </w:t>
      </w:r>
    </w:p>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Övriga punkter</w:t>
      </w:r>
    </w:p>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8.1 Sociala medier</w:t>
      </w:r>
    </w:p>
    <w:p w:rsidR="00000000" w:rsidDel="00000000" w:rsidP="00000000" w:rsidRDefault="00000000" w:rsidRPr="00000000" w14:paraId="000000A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Foto av styrelsemedlemmarna. Vi MÅSTE presentera styrelsen, jätteviktigt inför FUM. Dessa bilder tas antingen nu under arbetshelgen eller efter nästa styrelsemöte. Förslag att bilderna tas med det nya plakatet i bakgrunden om det sker under nästa styrelsemöte. Ta även gruppbild av styrelsen. </w:t>
      </w:r>
    </w:p>
    <w:p w:rsidR="00000000" w:rsidDel="00000000" w:rsidP="00000000" w:rsidRDefault="00000000" w:rsidRPr="00000000" w14:paraId="000000B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Tillägg kl. 12:31: samtliga styrelsemedlemmar får en vecka på sig att skicka in en bild och skriva en text om vad de gjort inom SLF under året. </w:t>
      </w:r>
    </w:p>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8.2 Öppet möte datum </w:t>
      </w:r>
      <w:r w:rsidDel="00000000" w:rsidR="00000000" w:rsidRPr="00000000">
        <w:rPr>
          <w:rtl w:val="0"/>
        </w:rPr>
      </w:r>
    </w:p>
    <w:p w:rsidR="00000000" w:rsidDel="00000000" w:rsidP="00000000" w:rsidRDefault="00000000" w:rsidRPr="00000000" w14:paraId="000000B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Öppet möte den 2/11. </w:t>
      </w:r>
    </w:p>
    <w:p w:rsidR="00000000" w:rsidDel="00000000" w:rsidP="00000000" w:rsidRDefault="00000000" w:rsidRPr="00000000" w14:paraId="000000B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8.3 Övrigt</w:t>
      </w:r>
    </w:p>
    <w:p w:rsidR="00000000" w:rsidDel="00000000" w:rsidP="00000000" w:rsidRDefault="00000000" w:rsidRPr="00000000" w14:paraId="000000B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 har pratat med styrelsen i LÄSK och faddergruppen och efterhört intresse om att göra reklam för oss. Diskuteras vidare under nästa styrelsemöte.  </w:t>
      </w:r>
    </w:p>
    <w:p w:rsidR="00000000" w:rsidDel="00000000" w:rsidP="00000000" w:rsidRDefault="00000000" w:rsidRPr="00000000" w14:paraId="000000B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Utvärdering av styrelsemöte och styrelsearbete (10 min)</w:t>
      </w:r>
    </w:p>
    <w:p w:rsidR="00000000" w:rsidDel="00000000" w:rsidP="00000000" w:rsidRDefault="00000000" w:rsidRPr="00000000" w14:paraId="000000B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10. Mötets avslutande</w:t>
      </w:r>
      <w:r w:rsidDel="00000000" w:rsidR="00000000" w:rsidRPr="00000000">
        <w:rPr>
          <w:rtl w:val="0"/>
        </w:rPr>
      </w:r>
    </w:p>
    <w:p w:rsidR="00000000" w:rsidDel="00000000" w:rsidP="00000000" w:rsidRDefault="00000000" w:rsidRPr="00000000" w14:paraId="000000B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 avslutade mötet kl 12:32</w:t>
      </w:r>
    </w:p>
    <w:p w:rsidR="00000000" w:rsidDel="00000000" w:rsidP="00000000" w:rsidRDefault="00000000" w:rsidRPr="00000000" w14:paraId="000000C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Vid protokollet: </w:t>
      </w:r>
    </w:p>
    <w:p w:rsidR="00000000" w:rsidDel="00000000" w:rsidP="00000000" w:rsidRDefault="00000000" w:rsidRPr="00000000" w14:paraId="000000C5">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spacing w:line="276.0005454545455"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mc:AlternateContent>
          <mc:Choice Requires="wpg">
            <w:drawing>
              <wp:inline distB="114300" distT="114300" distL="114300" distR="114300">
                <wp:extent cx="309563" cy="405634"/>
                <wp:effectExtent b="0" l="0" r="0" t="0"/>
                <wp:docPr id="16" name=""/>
                <a:graphic>
                  <a:graphicData uri="http://schemas.microsoft.com/office/word/2010/wordprocessingGroup">
                    <wpg:wgp>
                      <wpg:cNvGrpSpPr/>
                      <wpg:grpSpPr>
                        <a:xfrm>
                          <a:off x="860875" y="619575"/>
                          <a:ext cx="309563" cy="405634"/>
                          <a:chOff x="860875" y="619575"/>
                          <a:chExt cx="1130500" cy="1494900"/>
                        </a:xfrm>
                      </wpg:grpSpPr>
                      <wps:wsp>
                        <wps:cNvSpPr/>
                        <wps:cNvPr id="5" name="Shape 5"/>
                        <wps:spPr>
                          <a:xfrm>
                            <a:off x="865450" y="701153"/>
                            <a:ext cx="550725" cy="1413300"/>
                          </a:xfrm>
                          <a:custGeom>
                            <a:rect b="b" l="l" r="r" t="t"/>
                            <a:pathLst>
                              <a:path extrusionOk="0" h="56532" w="22029">
                                <a:moveTo>
                                  <a:pt x="0" y="43550"/>
                                </a:moveTo>
                                <a:cubicBezTo>
                                  <a:pt x="2857" y="33757"/>
                                  <a:pt x="6216" y="24118"/>
                                  <a:pt x="9441" y="14440"/>
                                </a:cubicBezTo>
                                <a:cubicBezTo>
                                  <a:pt x="10923" y="9994"/>
                                  <a:pt x="12481" y="5570"/>
                                  <a:pt x="13768" y="1064"/>
                                </a:cubicBezTo>
                                <a:cubicBezTo>
                                  <a:pt x="13876" y="686"/>
                                  <a:pt x="13490" y="0"/>
                                  <a:pt x="13768" y="278"/>
                                </a:cubicBezTo>
                                <a:cubicBezTo>
                                  <a:pt x="18387" y="4897"/>
                                  <a:pt x="16480" y="13074"/>
                                  <a:pt x="17309" y="19554"/>
                                </a:cubicBezTo>
                                <a:cubicBezTo>
                                  <a:pt x="18885" y="31880"/>
                                  <a:pt x="22029" y="44106"/>
                                  <a:pt x="22029" y="5653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993300" y="1367000"/>
                            <a:ext cx="383550" cy="9850"/>
                          </a:xfrm>
                          <a:custGeom>
                            <a:rect b="b" l="l" r="r" t="t"/>
                            <a:pathLst>
                              <a:path extrusionOk="0" h="394" w="15342">
                                <a:moveTo>
                                  <a:pt x="0" y="394"/>
                                </a:moveTo>
                                <a:cubicBezTo>
                                  <a:pt x="5116" y="394"/>
                                  <a:pt x="10226" y="0"/>
                                  <a:pt x="15342"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426025" y="619575"/>
                            <a:ext cx="560575" cy="1465200"/>
                          </a:xfrm>
                          <a:custGeom>
                            <a:rect b="b" l="l" r="r" t="t"/>
                            <a:pathLst>
                              <a:path extrusionOk="0" h="58608" w="22423">
                                <a:moveTo>
                                  <a:pt x="0" y="14162"/>
                                </a:moveTo>
                                <a:cubicBezTo>
                                  <a:pt x="626" y="16671"/>
                                  <a:pt x="3373" y="9999"/>
                                  <a:pt x="3934" y="7475"/>
                                </a:cubicBezTo>
                                <a:cubicBezTo>
                                  <a:pt x="4107" y="6696"/>
                                  <a:pt x="4327" y="4316"/>
                                  <a:pt x="4327" y="5114"/>
                                </a:cubicBezTo>
                                <a:cubicBezTo>
                                  <a:pt x="4327" y="11933"/>
                                  <a:pt x="4327" y="18751"/>
                                  <a:pt x="4327" y="25570"/>
                                </a:cubicBezTo>
                                <a:cubicBezTo>
                                  <a:pt x="4327" y="32017"/>
                                  <a:pt x="5365" y="38422"/>
                                  <a:pt x="5900" y="44846"/>
                                </a:cubicBezTo>
                                <a:cubicBezTo>
                                  <a:pt x="6074" y="46941"/>
                                  <a:pt x="6294" y="49038"/>
                                  <a:pt x="6294" y="51140"/>
                                </a:cubicBezTo>
                                <a:cubicBezTo>
                                  <a:pt x="6294" y="52458"/>
                                  <a:pt x="6687" y="56392"/>
                                  <a:pt x="6687" y="55074"/>
                                </a:cubicBezTo>
                                <a:cubicBezTo>
                                  <a:pt x="6687" y="50876"/>
                                  <a:pt x="8710" y="46924"/>
                                  <a:pt x="9834" y="42879"/>
                                </a:cubicBezTo>
                                <a:cubicBezTo>
                                  <a:pt x="10558" y="40274"/>
                                  <a:pt x="9382" y="36219"/>
                                  <a:pt x="11801" y="35011"/>
                                </a:cubicBezTo>
                                <a:cubicBezTo>
                                  <a:pt x="13113" y="34356"/>
                                  <a:pt x="12484" y="37876"/>
                                  <a:pt x="12588" y="39339"/>
                                </a:cubicBezTo>
                                <a:cubicBezTo>
                                  <a:pt x="12897" y="43673"/>
                                  <a:pt x="13375" y="47993"/>
                                  <a:pt x="13768" y="52320"/>
                                </a:cubicBezTo>
                                <a:cubicBezTo>
                                  <a:pt x="13911" y="53893"/>
                                  <a:pt x="13966" y="58608"/>
                                  <a:pt x="14162" y="57041"/>
                                </a:cubicBezTo>
                                <a:cubicBezTo>
                                  <a:pt x="15750" y="44324"/>
                                  <a:pt x="16883" y="31542"/>
                                  <a:pt x="18882" y="18883"/>
                                </a:cubicBezTo>
                                <a:cubicBezTo>
                                  <a:pt x="19881" y="12557"/>
                                  <a:pt x="22423" y="6404"/>
                                  <a:pt x="22423"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309563" cy="405634"/>
                <wp:effectExtent b="0" l="0" r="0" t="0"/>
                <wp:docPr id="1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9563" cy="4056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7">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22-10-01...</w:t>
      </w:r>
    </w:p>
    <w:p w:rsidR="00000000" w:rsidDel="00000000" w:rsidP="00000000" w:rsidRDefault="00000000" w:rsidRPr="00000000" w14:paraId="000000C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Sekreterare, [Amanda Wörlund]                      Datum</w:t>
      </w:r>
    </w:p>
    <w:p w:rsidR="00000000" w:rsidDel="00000000" w:rsidP="00000000" w:rsidRDefault="00000000" w:rsidRPr="00000000" w14:paraId="000000C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276"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257175</wp:posOffset>
            </wp:positionV>
            <wp:extent cx="1452563" cy="846754"/>
            <wp:effectExtent b="0" l="0" r="0" t="0"/>
            <wp:wrapNone/>
            <wp:docPr id="18" name="image4.png"/>
            <a:graphic>
              <a:graphicData uri="http://schemas.openxmlformats.org/drawingml/2006/picture">
                <pic:pic>
                  <pic:nvPicPr>
                    <pic:cNvPr id="0" name="image4.png"/>
                    <pic:cNvPicPr preferRelativeResize="0"/>
                  </pic:nvPicPr>
                  <pic:blipFill>
                    <a:blip r:embed="rId8"/>
                    <a:srcRect b="0" l="29840" r="0" t="73766"/>
                    <a:stretch>
                      <a:fillRect/>
                    </a:stretch>
                  </pic:blipFill>
                  <pic:spPr>
                    <a:xfrm>
                      <a:off x="0" y="0"/>
                      <a:ext cx="1452563" cy="846754"/>
                    </a:xfrm>
                    <a:prstGeom prst="rect"/>
                    <a:ln/>
                  </pic:spPr>
                </pic:pic>
              </a:graphicData>
            </a:graphic>
          </wp:anchor>
        </w:drawing>
      </w:r>
    </w:p>
    <w:p w:rsidR="00000000" w:rsidDel="00000000" w:rsidP="00000000" w:rsidRDefault="00000000" w:rsidRPr="00000000" w14:paraId="000000C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Justeras: </w:t>
      </w:r>
      <w:r w:rsidDel="00000000" w:rsidR="00000000" w:rsidRPr="00000000">
        <w:rPr>
          <w:rtl w:val="0"/>
        </w:rPr>
      </w:r>
    </w:p>
    <w:p w:rsidR="00000000" w:rsidDel="00000000" w:rsidP="00000000" w:rsidRDefault="00000000" w:rsidRPr="00000000" w14:paraId="000000CF">
      <w:pPr>
        <w:shd w:fill="ffffff" w:val="clea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ab/>
        <w:tab/>
        <w:t xml:space="preserve">221006</w:t>
      </w:r>
    </w:p>
    <w:p w:rsidR="00000000" w:rsidDel="00000000" w:rsidP="00000000" w:rsidRDefault="00000000" w:rsidRPr="00000000" w14:paraId="000000D1">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D2">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   ………….</w:t>
      </w:r>
    </w:p>
    <w:p w:rsidR="00000000" w:rsidDel="00000000" w:rsidP="00000000" w:rsidRDefault="00000000" w:rsidRPr="00000000" w14:paraId="000000D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Justerare, [Lovisa Liwenborg]                              Datum</w:t>
      </w:r>
    </w:p>
    <w:p w:rsidR="00000000" w:rsidDel="00000000" w:rsidP="00000000" w:rsidRDefault="00000000" w:rsidRPr="00000000" w14:paraId="000000D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Pr>
        <mc:AlternateContent>
          <mc:Choice Requires="wpg">
            <w:drawing>
              <wp:inline distB="114300" distT="114300" distL="114300" distR="114300">
                <wp:extent cx="871538" cy="930425"/>
                <wp:effectExtent b="0" l="0" r="0" t="0"/>
                <wp:docPr id="15" name=""/>
                <a:graphic>
                  <a:graphicData uri="http://schemas.microsoft.com/office/word/2010/wordprocessingGroup">
                    <wpg:wgp>
                      <wpg:cNvGrpSpPr/>
                      <wpg:grpSpPr>
                        <a:xfrm>
                          <a:off x="1642075" y="1295850"/>
                          <a:ext cx="871538" cy="930425"/>
                          <a:chOff x="1642075" y="1295850"/>
                          <a:chExt cx="1153850" cy="1210425"/>
                        </a:xfrm>
                      </wpg:grpSpPr>
                      <wps:wsp>
                        <wps:cNvSpPr/>
                        <wps:cNvPr id="2" name="Shape 2"/>
                        <wps:spPr>
                          <a:xfrm>
                            <a:off x="1771322" y="1597850"/>
                            <a:ext cx="22575" cy="656775"/>
                          </a:xfrm>
                          <a:custGeom>
                            <a:rect b="b" l="l" r="r" t="t"/>
                            <a:pathLst>
                              <a:path extrusionOk="0" h="26271" w="903">
                                <a:moveTo>
                                  <a:pt x="511" y="0"/>
                                </a:moveTo>
                                <a:cubicBezTo>
                                  <a:pt x="511" y="8758"/>
                                  <a:pt x="-815" y="17683"/>
                                  <a:pt x="903" y="2627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1646850" y="1297244"/>
                            <a:ext cx="578375" cy="1205400"/>
                          </a:xfrm>
                          <a:custGeom>
                            <a:rect b="b" l="l" r="r" t="t"/>
                            <a:pathLst>
                              <a:path extrusionOk="0" h="48216" w="23135">
                                <a:moveTo>
                                  <a:pt x="0" y="16337"/>
                                </a:moveTo>
                                <a:cubicBezTo>
                                  <a:pt x="0" y="11327"/>
                                  <a:pt x="1680" y="6309"/>
                                  <a:pt x="3922" y="1829"/>
                                </a:cubicBezTo>
                                <a:cubicBezTo>
                                  <a:pt x="4344" y="986"/>
                                  <a:pt x="5490" y="-262"/>
                                  <a:pt x="6274" y="261"/>
                                </a:cubicBezTo>
                                <a:cubicBezTo>
                                  <a:pt x="16503" y="7078"/>
                                  <a:pt x="12987" y="24496"/>
                                  <a:pt x="11764" y="36727"/>
                                </a:cubicBezTo>
                                <a:cubicBezTo>
                                  <a:pt x="11379" y="40578"/>
                                  <a:pt x="10361" y="49036"/>
                                  <a:pt x="14116" y="48098"/>
                                </a:cubicBezTo>
                                <a:cubicBezTo>
                                  <a:pt x="16056" y="47613"/>
                                  <a:pt x="15094" y="44206"/>
                                  <a:pt x="15293" y="42216"/>
                                </a:cubicBezTo>
                                <a:cubicBezTo>
                                  <a:pt x="16348" y="31661"/>
                                  <a:pt x="14463" y="20689"/>
                                  <a:pt x="17253" y="10455"/>
                                </a:cubicBezTo>
                                <a:cubicBezTo>
                                  <a:pt x="17808" y="8418"/>
                                  <a:pt x="21642" y="6610"/>
                                  <a:pt x="23135" y="810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2153856" y="1921350"/>
                            <a:ext cx="639925" cy="161900"/>
                          </a:xfrm>
                          <a:custGeom>
                            <a:rect b="b" l="l" r="r" t="t"/>
                            <a:pathLst>
                              <a:path extrusionOk="0" h="6476" w="25597">
                                <a:moveTo>
                                  <a:pt x="3639" y="0"/>
                                </a:moveTo>
                                <a:cubicBezTo>
                                  <a:pt x="1904" y="1388"/>
                                  <a:pt x="-1070" y="4311"/>
                                  <a:pt x="502" y="5881"/>
                                </a:cubicBezTo>
                                <a:cubicBezTo>
                                  <a:pt x="1619" y="6997"/>
                                  <a:pt x="3236" y="3921"/>
                                  <a:pt x="4815" y="3921"/>
                                </a:cubicBezTo>
                                <a:cubicBezTo>
                                  <a:pt x="5642" y="3921"/>
                                  <a:pt x="4891" y="5848"/>
                                  <a:pt x="5600" y="6273"/>
                                </a:cubicBezTo>
                                <a:cubicBezTo>
                                  <a:pt x="6954" y="7085"/>
                                  <a:pt x="8365" y="4623"/>
                                  <a:pt x="9913" y="4313"/>
                                </a:cubicBezTo>
                                <a:cubicBezTo>
                                  <a:pt x="15046" y="3286"/>
                                  <a:pt x="20915" y="5870"/>
                                  <a:pt x="25597" y="352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871538" cy="930425"/>
                <wp:effectExtent b="0" l="0" r="0" t="0"/>
                <wp:docPr id="1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71538" cy="930425"/>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br w:type="textWrapping"/>
        <w:t xml:space="preserve">                                                                        221002</w:t>
      </w:r>
    </w:p>
    <w:p w:rsidR="00000000" w:rsidDel="00000000" w:rsidP="00000000" w:rsidRDefault="00000000" w:rsidRPr="00000000" w14:paraId="000000D6">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Justerare,  [Naela Hagatulah]                              Datum</w:t>
      </w:r>
    </w:p>
    <w:sectPr>
      <w:headerReference r:id="rId10" w:type="default"/>
      <w:footerReference r:id="rId11"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color w:val="19179b"/>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645775" cy="833438"/>
          <wp:effectExtent b="0" l="0" r="0" t="0"/>
          <wp:docPr id="17" name="image1.png"/>
          <a:graphic>
            <a:graphicData uri="http://schemas.openxmlformats.org/drawingml/2006/picture">
              <pic:pic>
                <pic:nvPicPr>
                  <pic:cNvPr id="0" name="image1.png"/>
                  <pic:cNvPicPr preferRelativeResize="0"/>
                </pic:nvPicPr>
                <pic:blipFill>
                  <a:blip r:embed="rId1"/>
                  <a:srcRect b="9375" l="4046" r="5777" t="8333"/>
                  <a:stretch>
                    <a:fillRect/>
                  </a:stretch>
                </pic:blipFill>
                <pic:spPr>
                  <a:xfrm>
                    <a:off x="0" y="0"/>
                    <a:ext cx="1645775" cy="83343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color w:val="19179b"/>
        <w:sz w:val="24"/>
        <w:szCs w:val="2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JqEaBoneH/JZiccnch4K00Jxw==">AMUW2mXQcXEXKpimZrGx39HzGXsvhyB8t+7QExeXCVglQWO6sJZNzcROgoNwMuiVvqsx6944D0a+s4H8eYrTGMqgshMEro1xVY4i/LASl3Qr1pKK3EKMWD0=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