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A8A" w:rsidRDefault="0091174D" w:rsidP="00DA7A8A">
      <w:pPr>
        <w:autoSpaceDE w:val="0"/>
        <w:autoSpaceDN w:val="0"/>
        <w:adjustRightInd w:val="0"/>
        <w:rPr>
          <w:rFonts w:ascii="Arial" w:hAnsi="Arial" w:cs="Arial"/>
          <w:b/>
          <w:sz w:val="28"/>
          <w:szCs w:val="28"/>
          <w:shd w:val="clear" w:color="auto" w:fill="FFFFFF"/>
        </w:rPr>
      </w:pPr>
      <w:bookmarkStart w:id="0" w:name="_Hlk43213942"/>
      <w:r>
        <w:rPr>
          <w:rFonts w:ascii="Arial" w:hAnsi="Arial" w:cs="Arial"/>
          <w:b/>
          <w:sz w:val="28"/>
          <w:szCs w:val="28"/>
          <w:shd w:val="clear" w:color="auto" w:fill="FFFFFF"/>
        </w:rPr>
        <w:tab/>
      </w:r>
      <w:r>
        <w:rPr>
          <w:rFonts w:ascii="Arial" w:hAnsi="Arial" w:cs="Arial"/>
          <w:b/>
          <w:sz w:val="28"/>
          <w:szCs w:val="28"/>
          <w:shd w:val="clear" w:color="auto" w:fill="FFFFFF"/>
        </w:rPr>
        <w:tab/>
      </w:r>
      <w:r>
        <w:rPr>
          <w:rFonts w:ascii="Arial" w:hAnsi="Arial" w:cs="Arial"/>
          <w:b/>
          <w:sz w:val="28"/>
          <w:szCs w:val="28"/>
          <w:shd w:val="clear" w:color="auto" w:fill="FFFFFF"/>
        </w:rPr>
        <w:tab/>
      </w:r>
      <w:r>
        <w:rPr>
          <w:rFonts w:ascii="Arial" w:hAnsi="Arial" w:cs="Arial"/>
          <w:b/>
          <w:sz w:val="28"/>
          <w:szCs w:val="28"/>
          <w:shd w:val="clear" w:color="auto" w:fill="FFFFFF"/>
        </w:rPr>
        <w:tab/>
      </w:r>
      <w:r>
        <w:rPr>
          <w:rFonts w:ascii="Arial" w:hAnsi="Arial" w:cs="Arial"/>
          <w:b/>
          <w:sz w:val="28"/>
          <w:szCs w:val="28"/>
          <w:shd w:val="clear" w:color="auto" w:fill="FFFFFF"/>
        </w:rPr>
        <w:tab/>
      </w:r>
      <w:r>
        <w:rPr>
          <w:rFonts w:ascii="Arial" w:hAnsi="Arial" w:cs="Arial"/>
          <w:b/>
          <w:sz w:val="28"/>
          <w:szCs w:val="28"/>
          <w:shd w:val="clear" w:color="auto" w:fill="FFFFFF"/>
        </w:rPr>
        <w:tab/>
        <w:t>1(10)</w:t>
      </w:r>
    </w:p>
    <w:p w:rsidR="00800DFD" w:rsidRDefault="00800DFD" w:rsidP="00DA7A8A">
      <w:pPr>
        <w:autoSpaceDE w:val="0"/>
        <w:autoSpaceDN w:val="0"/>
        <w:adjustRightInd w:val="0"/>
        <w:rPr>
          <w:rFonts w:ascii="Arial" w:hAnsi="Arial" w:cs="Arial"/>
          <w:b/>
          <w:sz w:val="28"/>
          <w:szCs w:val="28"/>
          <w:shd w:val="clear" w:color="auto" w:fill="FFFFFF"/>
        </w:rPr>
      </w:pPr>
      <w:r w:rsidRPr="004C17F2">
        <w:rPr>
          <w:rFonts w:ascii="Arial" w:hAnsi="Arial"/>
          <w:noProof/>
          <w:color w:val="003E77" w:themeColor="accent1" w:themeShade="BF"/>
          <w:sz w:val="22"/>
          <w:szCs w:val="22"/>
        </w:rPr>
        <w:drawing>
          <wp:anchor distT="0" distB="0" distL="114300" distR="114300" simplePos="0" relativeHeight="251659264" behindDoc="0" locked="0" layoutInCell="1" allowOverlap="1" wp14:anchorId="0416967C" wp14:editId="7197D009">
            <wp:simplePos x="0" y="0"/>
            <wp:positionH relativeFrom="margin">
              <wp:posOffset>0</wp:posOffset>
            </wp:positionH>
            <wp:positionV relativeFrom="margin">
              <wp:posOffset>407035</wp:posOffset>
            </wp:positionV>
            <wp:extent cx="702945" cy="800100"/>
            <wp:effectExtent l="0" t="0" r="8255" b="12700"/>
            <wp:wrapSquare wrapText="bothSides"/>
            <wp:docPr id="2" name="Bildobjekt 2" descr="Macintosh HD:Users:jomi:Desktop:unzip:logo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mi:Desktop:unzip:logo2018: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0DFD" w:rsidRDefault="00800DFD" w:rsidP="00DA7A8A">
      <w:pPr>
        <w:autoSpaceDE w:val="0"/>
        <w:autoSpaceDN w:val="0"/>
        <w:adjustRightInd w:val="0"/>
        <w:rPr>
          <w:rFonts w:ascii="Arial" w:hAnsi="Arial" w:cs="Arial"/>
          <w:b/>
          <w:sz w:val="28"/>
          <w:szCs w:val="28"/>
          <w:shd w:val="clear" w:color="auto" w:fill="FFFFFF"/>
        </w:rPr>
      </w:pPr>
    </w:p>
    <w:p w:rsidR="00800DFD" w:rsidRDefault="00800DFD" w:rsidP="00DA7A8A">
      <w:pPr>
        <w:autoSpaceDE w:val="0"/>
        <w:autoSpaceDN w:val="0"/>
        <w:adjustRightInd w:val="0"/>
        <w:rPr>
          <w:rFonts w:ascii="Arial" w:hAnsi="Arial"/>
          <w:color w:val="003E77" w:themeColor="accent1" w:themeShade="BF"/>
          <w:sz w:val="22"/>
          <w:szCs w:val="22"/>
        </w:rPr>
      </w:pPr>
    </w:p>
    <w:p w:rsidR="00800DFD" w:rsidRDefault="00800DFD" w:rsidP="00DA7A8A">
      <w:pPr>
        <w:autoSpaceDE w:val="0"/>
        <w:autoSpaceDN w:val="0"/>
        <w:adjustRightInd w:val="0"/>
        <w:rPr>
          <w:rFonts w:ascii="Arial" w:hAnsi="Arial"/>
          <w:color w:val="003E77" w:themeColor="accent1" w:themeShade="BF"/>
          <w:sz w:val="22"/>
          <w:szCs w:val="22"/>
        </w:rPr>
      </w:pPr>
    </w:p>
    <w:p w:rsidR="00800DFD" w:rsidRDefault="00800DFD" w:rsidP="00DA7A8A">
      <w:pPr>
        <w:autoSpaceDE w:val="0"/>
        <w:autoSpaceDN w:val="0"/>
        <w:adjustRightInd w:val="0"/>
        <w:rPr>
          <w:rFonts w:ascii="Arial" w:hAnsi="Arial" w:cs="Arial"/>
          <w:b/>
          <w:sz w:val="28"/>
          <w:szCs w:val="28"/>
          <w:shd w:val="clear" w:color="auto" w:fill="FFFFFF"/>
        </w:rPr>
      </w:pPr>
      <w:r w:rsidRPr="004C17F2">
        <w:rPr>
          <w:rFonts w:ascii="Arial" w:hAnsi="Arial"/>
          <w:color w:val="003E77" w:themeColor="accent1" w:themeShade="BF"/>
          <w:sz w:val="22"/>
          <w:szCs w:val="22"/>
        </w:rPr>
        <w:t>SVENSKA SKOLLÄKARFÖRENINGEN GRUNDAD 1921</w:t>
      </w:r>
      <w:r>
        <w:rPr>
          <w:rFonts w:ascii="Arial" w:hAnsi="Arial"/>
          <w:color w:val="003E77" w:themeColor="accent1" w:themeShade="BF"/>
          <w:sz w:val="22"/>
          <w:szCs w:val="22"/>
        </w:rPr>
        <w:t xml:space="preserve">             </w:t>
      </w:r>
    </w:p>
    <w:p w:rsidR="00800DFD" w:rsidRDefault="00800DFD" w:rsidP="00DA7A8A">
      <w:pPr>
        <w:autoSpaceDE w:val="0"/>
        <w:autoSpaceDN w:val="0"/>
        <w:adjustRightInd w:val="0"/>
        <w:rPr>
          <w:rFonts w:ascii="Arial" w:hAnsi="Arial" w:cs="Arial"/>
          <w:b/>
          <w:sz w:val="28"/>
          <w:szCs w:val="28"/>
          <w:shd w:val="clear" w:color="auto" w:fill="FFFFFF"/>
        </w:rPr>
      </w:pPr>
    </w:p>
    <w:p w:rsidR="00800DFD" w:rsidRPr="007A66CE" w:rsidRDefault="00800DFD" w:rsidP="00DA7A8A">
      <w:pPr>
        <w:autoSpaceDE w:val="0"/>
        <w:autoSpaceDN w:val="0"/>
        <w:adjustRightInd w:val="0"/>
        <w:rPr>
          <w:rFonts w:ascii="Arial" w:hAnsi="Arial" w:cs="Arial"/>
          <w:b/>
          <w:sz w:val="28"/>
          <w:szCs w:val="28"/>
          <w:shd w:val="clear" w:color="auto" w:fill="FFFFFF"/>
        </w:rPr>
      </w:pPr>
    </w:p>
    <w:p w:rsidR="0096235A" w:rsidRDefault="0096235A" w:rsidP="00EE38FB">
      <w:pPr>
        <w:pStyle w:val="Normalwebb"/>
        <w:shd w:val="clear" w:color="auto" w:fill="FFFFFF"/>
        <w:spacing w:before="0" w:beforeAutospacing="0" w:after="0" w:afterAutospacing="0"/>
        <w:rPr>
          <w:rFonts w:ascii="HiraMinProN-W3" w:hAnsi="HiraMinProN-W3"/>
          <w:color w:val="222222"/>
          <w:sz w:val="18"/>
          <w:szCs w:val="18"/>
        </w:rPr>
      </w:pPr>
    </w:p>
    <w:p w:rsidR="00800DFD" w:rsidRPr="00800DFD" w:rsidRDefault="00800DFD" w:rsidP="00800DFD">
      <w:pPr>
        <w:rPr>
          <w:i/>
          <w:iCs/>
        </w:rPr>
      </w:pPr>
      <w:r w:rsidRPr="00800DFD">
        <w:rPr>
          <w:i/>
          <w:iCs/>
          <w:color w:val="222222"/>
          <w:shd w:val="clear" w:color="auto" w:fill="FFFFFF"/>
        </w:rPr>
        <w:t xml:space="preserve">Styrelsens svar på </w:t>
      </w:r>
      <w:r w:rsidRPr="00800DFD">
        <w:rPr>
          <w:i/>
          <w:iCs/>
          <w:color w:val="222222"/>
          <w:shd w:val="clear" w:color="auto" w:fill="FFFFFF"/>
        </w:rPr>
        <w:t>fråga från Regeringskansliet våren 2020 inom ramen för "Utredningen om elevers möjligheter att nå kunskapsmålen" U 2017:07.</w:t>
      </w:r>
    </w:p>
    <w:p w:rsidR="00DA7A8A" w:rsidRPr="00800DFD" w:rsidRDefault="002B2BA4" w:rsidP="00800DFD">
      <w:pPr>
        <w:pStyle w:val="Rubrik1"/>
        <w:rPr>
          <w:shd w:val="clear" w:color="auto" w:fill="FFFFFF"/>
        </w:rPr>
      </w:pPr>
      <w:r w:rsidRPr="00800DFD">
        <w:rPr>
          <w:shd w:val="clear" w:color="auto" w:fill="FFFFFF"/>
        </w:rPr>
        <w:t>D</w:t>
      </w:r>
      <w:r w:rsidR="00DA7A8A" w:rsidRPr="00800DFD">
        <w:rPr>
          <w:shd w:val="clear" w:color="auto" w:fill="FFFFFF"/>
        </w:rPr>
        <w:t>imensionering av skolläkare</w:t>
      </w:r>
    </w:p>
    <w:p w:rsidR="000B07D8" w:rsidRPr="00800DFD" w:rsidRDefault="000B07D8" w:rsidP="00DA7A8A">
      <w:pPr>
        <w:autoSpaceDE w:val="0"/>
        <w:autoSpaceDN w:val="0"/>
        <w:adjustRightInd w:val="0"/>
        <w:rPr>
          <w:b/>
          <w:shd w:val="clear" w:color="auto" w:fill="FFFFFF"/>
        </w:rPr>
      </w:pPr>
    </w:p>
    <w:p w:rsidR="00440D03" w:rsidRPr="00800DFD" w:rsidRDefault="00440D03" w:rsidP="00DA7A8A">
      <w:pPr>
        <w:autoSpaceDE w:val="0"/>
        <w:autoSpaceDN w:val="0"/>
        <w:adjustRightInd w:val="0"/>
        <w:rPr>
          <w:color w:val="222222"/>
          <w:shd w:val="clear" w:color="auto" w:fill="FFFFFF"/>
        </w:rPr>
      </w:pPr>
      <w:r w:rsidRPr="00800DFD">
        <w:rPr>
          <w:color w:val="222222"/>
          <w:shd w:val="clear" w:color="auto" w:fill="FFFFFF"/>
        </w:rPr>
        <w:t>SSLF har sedan tidigare ett nyck</w:t>
      </w:r>
      <w:r w:rsidR="00795350" w:rsidRPr="00800DFD">
        <w:rPr>
          <w:color w:val="222222"/>
          <w:shd w:val="clear" w:color="auto" w:fill="FFFFFF"/>
        </w:rPr>
        <w:t>eltal på 4000/elever per</w:t>
      </w:r>
      <w:r w:rsidR="00800DFD" w:rsidRPr="00800DFD">
        <w:rPr>
          <w:color w:val="222222"/>
          <w:shd w:val="clear" w:color="auto" w:fill="FFFFFF"/>
        </w:rPr>
        <w:t xml:space="preserve"> </w:t>
      </w:r>
      <w:proofErr w:type="gramStart"/>
      <w:r w:rsidR="00795350" w:rsidRPr="00800DFD">
        <w:rPr>
          <w:color w:val="222222"/>
          <w:shd w:val="clear" w:color="auto" w:fill="FFFFFF"/>
        </w:rPr>
        <w:t>heltid</w:t>
      </w:r>
      <w:r w:rsidR="007539BA">
        <w:rPr>
          <w:color w:val="222222"/>
          <w:shd w:val="clear" w:color="auto" w:fill="FFFFFF"/>
        </w:rPr>
        <w:t xml:space="preserve"> </w:t>
      </w:r>
      <w:r w:rsidRPr="00800DFD">
        <w:rPr>
          <w:color w:val="222222"/>
          <w:shd w:val="clear" w:color="auto" w:fill="FFFFFF"/>
        </w:rPr>
        <w:t>skolläkare</w:t>
      </w:r>
      <w:proofErr w:type="gramEnd"/>
      <w:r w:rsidRPr="00800DFD">
        <w:rPr>
          <w:color w:val="222222"/>
          <w:shd w:val="clear" w:color="auto" w:fill="FFFFFF"/>
        </w:rPr>
        <w:t>.</w:t>
      </w:r>
      <w:r w:rsidR="0052600D" w:rsidRPr="00800DFD">
        <w:rPr>
          <w:color w:val="222222"/>
          <w:shd w:val="clear" w:color="auto" w:fill="FFFFFF"/>
        </w:rPr>
        <w:t xml:space="preserve"> Vi vill dock i detta dokument</w:t>
      </w:r>
      <w:r w:rsidRPr="00800DFD">
        <w:rPr>
          <w:color w:val="222222"/>
          <w:shd w:val="clear" w:color="auto" w:fill="FFFFFF"/>
        </w:rPr>
        <w:t xml:space="preserve"> lyfta fram de uppgifter i elevhälsan so</w:t>
      </w:r>
      <w:r w:rsidR="0052600D" w:rsidRPr="00800DFD">
        <w:rPr>
          <w:color w:val="222222"/>
          <w:shd w:val="clear" w:color="auto" w:fill="FFFFFF"/>
        </w:rPr>
        <w:t>m skall utföras av skolläkare. </w:t>
      </w:r>
      <w:r w:rsidRPr="00800DFD">
        <w:rPr>
          <w:color w:val="222222"/>
          <w:shd w:val="clear" w:color="auto" w:fill="FFFFFF"/>
        </w:rPr>
        <w:t>Detta kan utgöra stöd i att beräkna bemanningsnivå.</w:t>
      </w:r>
    </w:p>
    <w:p w:rsidR="0007558B" w:rsidRPr="00800DFD" w:rsidRDefault="0007558B" w:rsidP="00795350">
      <w:pPr>
        <w:shd w:val="clear" w:color="auto" w:fill="FFFFFF"/>
        <w:rPr>
          <w:color w:val="222222"/>
          <w:shd w:val="clear" w:color="auto" w:fill="FFFFFF"/>
        </w:rPr>
      </w:pPr>
    </w:p>
    <w:p w:rsidR="002B2BA4" w:rsidRPr="00800DFD" w:rsidRDefault="00795350" w:rsidP="002B2BA4">
      <w:pPr>
        <w:rPr>
          <w:b/>
          <w:shd w:val="clear" w:color="auto" w:fill="FFFFFF"/>
        </w:rPr>
      </w:pPr>
      <w:r w:rsidRPr="007539BA">
        <w:rPr>
          <w:rStyle w:val="UnderrubrikChar"/>
        </w:rPr>
        <w:t>Hälsofrämjande och förebyggande arbete</w:t>
      </w:r>
      <w:r w:rsidR="002B2BA4" w:rsidRPr="00800DFD">
        <w:rPr>
          <w:lang w:eastAsia="en-US"/>
        </w:rPr>
        <w:t xml:space="preserve"> på både individ-,</w:t>
      </w:r>
      <w:r w:rsidR="007539BA">
        <w:rPr>
          <w:lang w:eastAsia="en-US"/>
        </w:rPr>
        <w:t xml:space="preserve"> </w:t>
      </w:r>
      <w:r w:rsidRPr="00800DFD">
        <w:rPr>
          <w:lang w:eastAsia="en-US"/>
        </w:rPr>
        <w:t>grupp</w:t>
      </w:r>
      <w:r w:rsidR="002B2BA4" w:rsidRPr="00800DFD">
        <w:rPr>
          <w:lang w:eastAsia="en-US"/>
        </w:rPr>
        <w:t>- och organisations</w:t>
      </w:r>
      <w:r w:rsidRPr="00800DFD">
        <w:rPr>
          <w:lang w:eastAsia="en-US"/>
        </w:rPr>
        <w:t xml:space="preserve">nivå. </w:t>
      </w:r>
      <w:r w:rsidRPr="00800DFD">
        <w:rPr>
          <w:color w:val="222222"/>
        </w:rPr>
        <w:t>Vi är den enda professionen med fördjupad medicinsk kompetens som finns i elevernas vardagsmiljö och som därigenom kan bistå med tidig upptäckt av t ex intellektuell funktionsnedsättning, neuropsykiatriska funktionsnedsättningar, psykisk ohälsa, riskbeteenden eller missbruk som hindrar eleverna från att nå och bibehålla god hälsa samt från att nå kunskapsmålen i skolan.</w:t>
      </w:r>
      <w:r w:rsidR="00A333A9" w:rsidRPr="00800DFD">
        <w:rPr>
          <w:color w:val="222222"/>
        </w:rPr>
        <w:t xml:space="preserve"> </w:t>
      </w:r>
    </w:p>
    <w:p w:rsidR="002B2BA4" w:rsidRPr="00800DFD" w:rsidRDefault="002B2BA4" w:rsidP="002B2BA4">
      <w:pPr>
        <w:rPr>
          <w:shd w:val="clear" w:color="auto" w:fill="FFFFFF"/>
        </w:rPr>
      </w:pPr>
    </w:p>
    <w:p w:rsidR="002B2BA4" w:rsidRPr="00800DFD" w:rsidRDefault="002B2BA4" w:rsidP="002B2BA4">
      <w:pPr>
        <w:rPr>
          <w:i/>
          <w:shd w:val="clear" w:color="auto" w:fill="FFFFFF"/>
        </w:rPr>
      </w:pPr>
      <w:r w:rsidRPr="00800DFD">
        <w:t>Elevhälsan, där skolläkaren ingår som en egen profession, ska främst arbeta förebyggande och hälsofrämjande med sambandet hälsa och lärande i fokus. (</w:t>
      </w:r>
      <w:r w:rsidRPr="00800DFD">
        <w:rPr>
          <w:i/>
        </w:rPr>
        <w:t>Vägledning för elevhälsan från Socialstyrelsen och Skolverket. Elevhälsans uppdrag och arbetsuppgifter</w:t>
      </w:r>
      <w:r w:rsidRPr="00800DFD">
        <w:t xml:space="preserve">). </w:t>
      </w:r>
      <w:r w:rsidRPr="00800DFD">
        <w:rPr>
          <w:lang w:eastAsia="en-US"/>
        </w:rPr>
        <w:t xml:space="preserve">Skolläkaren har med sin medicinska kompetens, som kompletterar skolsköterskans omvårdnadskompetens, en mycket viktig roll i det hälsofrämjande och förebyggande arbetet i skolan. Skolläkaren kan bidra med medicinsk kompetens i skolans hälsofrämjande arbete genom att samarbeta med rektor och den övriga personalen vid utbildningsinsatser, organisationsplanering och organisationsutredningar. Skolläkaren kan också bidra med medicinsk kompetens i arbetet med att skapa en god lärandemiljö och ett gott skolklimat. Planeringen av det förebyggande arbetet utgår ifrån kunskap om vad som orsakar ohälsa samt om vilka miljöfaktorer som kan leda till ohälsa eller svårigheter att nå utbildningens mål. Här finns många medicinska aspekter att ta hänsyn till. </w:t>
      </w:r>
      <w:r w:rsidRPr="00800DFD">
        <w:rPr>
          <w:shd w:val="clear" w:color="auto" w:fill="FFFFFF"/>
        </w:rPr>
        <w:t>(</w:t>
      </w:r>
      <w:r w:rsidRPr="00800DFD">
        <w:rPr>
          <w:i/>
          <w:shd w:val="clear" w:color="auto" w:fill="FFFFFF"/>
        </w:rPr>
        <w:t>Vägledning för elevhälsan.</w:t>
      </w:r>
      <w:r w:rsidRPr="00800DFD">
        <w:rPr>
          <w:i/>
        </w:rPr>
        <w:t xml:space="preserve"> Elevhälsans hälsofrämjande, förebyggande och åtgärdande arbete; Elevhälsans uppdrag och arbetsuppgifter).</w:t>
      </w:r>
    </w:p>
    <w:p w:rsidR="002B2BA4" w:rsidRPr="00800DFD" w:rsidRDefault="002B2BA4" w:rsidP="002B2BA4">
      <w:pPr>
        <w:rPr>
          <w:color w:val="1F497D"/>
          <w:lang w:eastAsia="en-US"/>
        </w:rPr>
      </w:pPr>
    </w:p>
    <w:p w:rsidR="002B2BA4" w:rsidRPr="00800DFD" w:rsidRDefault="002B2BA4" w:rsidP="002B2BA4">
      <w:pPr>
        <w:rPr>
          <w:color w:val="222222"/>
          <w:shd w:val="clear" w:color="auto" w:fill="FFFFFF"/>
        </w:rPr>
      </w:pPr>
      <w:r w:rsidRPr="00800DFD">
        <w:rPr>
          <w:color w:val="222222"/>
        </w:rPr>
        <w:t xml:space="preserve">Skolläkaruppdraget består till en del av mottagningsverksamhet då vi träffar enskilda elever och deras vårdnadshavare, men det vi dessutom gör, som ingen annan läkarspecialitet har möjlighet till, är att vi genom vår närvaro i skolmiljön kan delta i bland annat elevhälsoteamet </w:t>
      </w:r>
      <w:proofErr w:type="spellStart"/>
      <w:r w:rsidRPr="00800DFD">
        <w:rPr>
          <w:color w:val="222222"/>
        </w:rPr>
        <w:t>EHT</w:t>
      </w:r>
      <w:proofErr w:type="spellEnd"/>
      <w:r w:rsidRPr="00800DFD">
        <w:rPr>
          <w:color w:val="222222"/>
        </w:rPr>
        <w:t>, föräldramöten och på olika sätt vara med och påverka elevernas vardag. </w:t>
      </w:r>
    </w:p>
    <w:p w:rsidR="007539BA" w:rsidRDefault="007539BA" w:rsidP="002B2BA4">
      <w:pPr>
        <w:pStyle w:val="Normalwebb"/>
        <w:shd w:val="clear" w:color="auto" w:fill="FFFFFF"/>
        <w:spacing w:before="0" w:beforeAutospacing="0" w:after="0" w:afterAutospacing="0"/>
        <w:rPr>
          <w:color w:val="222222"/>
        </w:rPr>
      </w:pPr>
    </w:p>
    <w:p w:rsidR="007539BA" w:rsidRDefault="007539BA" w:rsidP="002B2BA4">
      <w:pPr>
        <w:pStyle w:val="Normalwebb"/>
        <w:shd w:val="clear" w:color="auto" w:fill="FFFFFF"/>
        <w:spacing w:before="0" w:beforeAutospacing="0" w:after="0" w:afterAutospacing="0"/>
        <w:rPr>
          <w:color w:val="222222"/>
        </w:rPr>
      </w:pPr>
    </w:p>
    <w:p w:rsidR="007539BA" w:rsidRDefault="007539BA" w:rsidP="002B2BA4">
      <w:pPr>
        <w:pStyle w:val="Normalwebb"/>
        <w:shd w:val="clear" w:color="auto" w:fill="FFFFFF"/>
        <w:spacing w:before="0" w:beforeAutospacing="0" w:after="0" w:afterAutospacing="0"/>
        <w:rPr>
          <w:color w:val="222222"/>
        </w:rPr>
      </w:pPr>
    </w:p>
    <w:p w:rsidR="007539BA" w:rsidRDefault="007539BA" w:rsidP="002B2BA4">
      <w:pPr>
        <w:pStyle w:val="Normalwebb"/>
        <w:shd w:val="clear" w:color="auto" w:fill="FFFFFF"/>
        <w:spacing w:before="0" w:beforeAutospacing="0" w:after="0" w:afterAutospacing="0"/>
        <w:rPr>
          <w:color w:val="222222"/>
        </w:rPr>
      </w:pPr>
    </w:p>
    <w:p w:rsidR="007539BA" w:rsidRDefault="007539BA" w:rsidP="002B2BA4">
      <w:pPr>
        <w:pStyle w:val="Normalwebb"/>
        <w:shd w:val="clear" w:color="auto" w:fill="FFFFFF"/>
        <w:spacing w:before="0" w:beforeAutospacing="0" w:after="0" w:afterAutospacing="0"/>
        <w:rPr>
          <w:color w:val="222222"/>
        </w:rPr>
      </w:pPr>
    </w:p>
    <w:p w:rsidR="007539BA" w:rsidRDefault="007539BA" w:rsidP="002B2BA4">
      <w:pPr>
        <w:pStyle w:val="Normalwebb"/>
        <w:shd w:val="clear" w:color="auto" w:fill="FFFFFF"/>
        <w:spacing w:before="0" w:beforeAutospacing="0" w:after="0" w:afterAutospacing="0"/>
        <w:rPr>
          <w:color w:val="222222"/>
        </w:rPr>
      </w:pPr>
    </w:p>
    <w:p w:rsidR="007539BA" w:rsidRDefault="0091174D" w:rsidP="002B2BA4">
      <w:pPr>
        <w:pStyle w:val="Normalwebb"/>
        <w:shd w:val="clear" w:color="auto" w:fill="FFFFFF"/>
        <w:spacing w:before="0" w:beforeAutospacing="0" w:after="0" w:afterAutospacing="0"/>
        <w:rPr>
          <w:color w:val="222222"/>
        </w:rPr>
      </w:pPr>
      <w:r>
        <w:rPr>
          <w:color w:val="222222"/>
        </w:rPr>
        <w:lastRenderedPageBreak/>
        <w:tab/>
      </w:r>
      <w:r>
        <w:rPr>
          <w:color w:val="222222"/>
        </w:rPr>
        <w:tab/>
      </w:r>
      <w:r>
        <w:rPr>
          <w:color w:val="222222"/>
        </w:rPr>
        <w:tab/>
      </w:r>
      <w:r>
        <w:rPr>
          <w:color w:val="222222"/>
        </w:rPr>
        <w:tab/>
      </w:r>
      <w:r>
        <w:rPr>
          <w:color w:val="222222"/>
        </w:rPr>
        <w:tab/>
      </w:r>
      <w:r>
        <w:rPr>
          <w:color w:val="222222"/>
        </w:rPr>
        <w:tab/>
      </w:r>
      <w:r>
        <w:rPr>
          <w:rFonts w:ascii="Arial" w:hAnsi="Arial" w:cs="Arial"/>
          <w:b/>
          <w:sz w:val="28"/>
          <w:szCs w:val="28"/>
          <w:shd w:val="clear" w:color="auto" w:fill="FFFFFF"/>
        </w:rPr>
        <w:t>2</w:t>
      </w:r>
      <w:r>
        <w:rPr>
          <w:rFonts w:ascii="Arial" w:hAnsi="Arial" w:cs="Arial"/>
          <w:b/>
          <w:sz w:val="28"/>
          <w:szCs w:val="28"/>
          <w:shd w:val="clear" w:color="auto" w:fill="FFFFFF"/>
        </w:rPr>
        <w:t>(10)</w:t>
      </w:r>
    </w:p>
    <w:p w:rsidR="007539BA" w:rsidRDefault="007539BA" w:rsidP="002B2BA4">
      <w:pPr>
        <w:pStyle w:val="Normalwebb"/>
        <w:shd w:val="clear" w:color="auto" w:fill="FFFFFF"/>
        <w:spacing w:before="0" w:beforeAutospacing="0" w:after="0" w:afterAutospacing="0"/>
        <w:rPr>
          <w:color w:val="222222"/>
        </w:rPr>
      </w:pPr>
    </w:p>
    <w:p w:rsidR="007539BA" w:rsidRDefault="007539BA" w:rsidP="002B2BA4">
      <w:pPr>
        <w:pStyle w:val="Normalwebb"/>
        <w:shd w:val="clear" w:color="auto" w:fill="FFFFFF"/>
        <w:spacing w:before="0" w:beforeAutospacing="0" w:after="0" w:afterAutospacing="0"/>
        <w:rPr>
          <w:color w:val="222222"/>
        </w:rPr>
      </w:pPr>
    </w:p>
    <w:p w:rsidR="002B2BA4" w:rsidRPr="00800DFD" w:rsidRDefault="002B2BA4" w:rsidP="002B2BA4">
      <w:pPr>
        <w:pStyle w:val="Normalwebb"/>
        <w:shd w:val="clear" w:color="auto" w:fill="FFFFFF"/>
        <w:spacing w:before="0" w:beforeAutospacing="0" w:after="0" w:afterAutospacing="0"/>
        <w:rPr>
          <w:color w:val="222222"/>
        </w:rPr>
      </w:pPr>
      <w:r w:rsidRPr="00800DFD">
        <w:rPr>
          <w:color w:val="222222"/>
        </w:rPr>
        <w:t>Det som gör skolläkarkompetensen unik i det hälsofrämjande och förebyggande arbetet är att:</w:t>
      </w:r>
    </w:p>
    <w:p w:rsidR="002B2BA4" w:rsidRPr="00800DFD" w:rsidRDefault="002B2BA4" w:rsidP="002B2BA4">
      <w:pPr>
        <w:pStyle w:val="Normalwebb"/>
        <w:shd w:val="clear" w:color="auto" w:fill="FFFFFF"/>
        <w:spacing w:before="0" w:beforeAutospacing="0" w:after="0" w:afterAutospacing="0"/>
        <w:rPr>
          <w:color w:val="222222"/>
        </w:rPr>
      </w:pPr>
    </w:p>
    <w:p w:rsidR="002B2BA4" w:rsidRPr="00800DFD" w:rsidRDefault="002B2BA4" w:rsidP="002B2BA4">
      <w:pPr>
        <w:numPr>
          <w:ilvl w:val="0"/>
          <w:numId w:val="3"/>
        </w:numPr>
        <w:shd w:val="clear" w:color="auto" w:fill="FFFFFF"/>
        <w:rPr>
          <w:color w:val="222222"/>
        </w:rPr>
      </w:pPr>
      <w:r w:rsidRPr="00800DFD">
        <w:rPr>
          <w:color w:val="222222"/>
        </w:rPr>
        <w:t>skolläkaren arbetar i en miljö där alla barn vistas majoriteten av årets dagar. </w:t>
      </w:r>
    </w:p>
    <w:p w:rsidR="002B2BA4" w:rsidRPr="00800DFD" w:rsidRDefault="002B2BA4" w:rsidP="002B2BA4">
      <w:pPr>
        <w:numPr>
          <w:ilvl w:val="0"/>
          <w:numId w:val="3"/>
        </w:numPr>
        <w:shd w:val="clear" w:color="auto" w:fill="FFFFFF"/>
        <w:rPr>
          <w:color w:val="222222"/>
        </w:rPr>
      </w:pPr>
      <w:r w:rsidRPr="00800DFD">
        <w:rPr>
          <w:color w:val="222222"/>
        </w:rPr>
        <w:t xml:space="preserve">skolläkaren stödjer elevhälsoteamet </w:t>
      </w:r>
      <w:proofErr w:type="spellStart"/>
      <w:r w:rsidRPr="00800DFD">
        <w:rPr>
          <w:color w:val="222222"/>
        </w:rPr>
        <w:t>EHT</w:t>
      </w:r>
      <w:proofErr w:type="spellEnd"/>
      <w:r w:rsidRPr="00800DFD">
        <w:rPr>
          <w:color w:val="222222"/>
        </w:rPr>
        <w:t xml:space="preserve"> i uppgiften att möta elevernas behov. </w:t>
      </w:r>
    </w:p>
    <w:p w:rsidR="002B2BA4" w:rsidRPr="00800DFD" w:rsidRDefault="002B2BA4" w:rsidP="002B2BA4">
      <w:pPr>
        <w:numPr>
          <w:ilvl w:val="0"/>
          <w:numId w:val="3"/>
        </w:numPr>
        <w:shd w:val="clear" w:color="auto" w:fill="FFFFFF"/>
        <w:rPr>
          <w:color w:val="222222"/>
        </w:rPr>
      </w:pPr>
      <w:r w:rsidRPr="00800DFD">
        <w:rPr>
          <w:color w:val="222222"/>
        </w:rPr>
        <w:t>skolläkaren har fördjupade medicinska kunskaper om faktorer som påverkar hälsan och kan hjälpa skolan med insatser som leder till en hälsofrämjande livsstil (</w:t>
      </w:r>
      <w:proofErr w:type="spellStart"/>
      <w:r w:rsidRPr="00800DFD">
        <w:rPr>
          <w:color w:val="222222"/>
        </w:rPr>
        <w:t>bl</w:t>
      </w:r>
      <w:proofErr w:type="spellEnd"/>
      <w:r w:rsidRPr="00800DFD">
        <w:rPr>
          <w:color w:val="222222"/>
        </w:rPr>
        <w:t xml:space="preserve"> a motion, sömn, kost). </w:t>
      </w:r>
    </w:p>
    <w:p w:rsidR="002B2BA4" w:rsidRPr="00800DFD" w:rsidRDefault="002B2BA4" w:rsidP="002B2BA4">
      <w:pPr>
        <w:numPr>
          <w:ilvl w:val="0"/>
          <w:numId w:val="3"/>
        </w:numPr>
        <w:shd w:val="clear" w:color="auto" w:fill="FFFFFF"/>
        <w:rPr>
          <w:color w:val="222222"/>
        </w:rPr>
      </w:pPr>
      <w:r w:rsidRPr="00800DFD">
        <w:rPr>
          <w:color w:val="222222"/>
        </w:rPr>
        <w:t xml:space="preserve">skolläkaren har kunskaper om förebyggande åtgärder som främjar fysisk hälsa (t ex skolans fysiska miljö och schema-tekniska råd) och psykisk hälsa (t ex värdegrundsarbete, neuropsykiatrisk funktionsnedsättnings-anpassningar och så kallade </w:t>
      </w:r>
      <w:proofErr w:type="spellStart"/>
      <w:r w:rsidRPr="00800DFD">
        <w:rPr>
          <w:color w:val="222222"/>
        </w:rPr>
        <w:t>npf</w:t>
      </w:r>
      <w:proofErr w:type="spellEnd"/>
      <w:r w:rsidRPr="00800DFD">
        <w:rPr>
          <w:color w:val="222222"/>
        </w:rPr>
        <w:t>-anpassningar av skolmiljön).</w:t>
      </w:r>
    </w:p>
    <w:p w:rsidR="002B2BA4" w:rsidRPr="00800DFD" w:rsidRDefault="002B2BA4" w:rsidP="002B2BA4">
      <w:pPr>
        <w:numPr>
          <w:ilvl w:val="0"/>
          <w:numId w:val="3"/>
        </w:numPr>
        <w:shd w:val="clear" w:color="auto" w:fill="FFFFFF"/>
        <w:rPr>
          <w:color w:val="222222"/>
        </w:rPr>
      </w:pPr>
      <w:r w:rsidRPr="00800DFD">
        <w:rPr>
          <w:color w:val="222222"/>
        </w:rPr>
        <w:t>skolläkaren på den individuella nivån, utifrån sin medicinska kompetens, kan ansvara för att undanröja hinder för varje enskild elevs lärande och utveckling.</w:t>
      </w:r>
      <w:r w:rsidRPr="00800DFD">
        <w:t xml:space="preserve"> Det ingår i elevhälsans individuellt riktade arbete att bidra till att varje enskild</w:t>
      </w:r>
      <w:r w:rsidRPr="00800DFD">
        <w:rPr>
          <w:b/>
        </w:rPr>
        <w:t xml:space="preserve"> </w:t>
      </w:r>
      <w:r w:rsidRPr="00800DFD">
        <w:t>elev ges förutsättningar att utvecklas så långt som möjligt enligt utbildningens mål, undanröja hinder för lärande, utveckling och hälsa, uppmärksamma och utreda orsaker till inlärningsproblem, bidra med åtgärder och anpassningar för varje enskild elev i behov av anpassningar. (</w:t>
      </w:r>
      <w:r w:rsidRPr="00800DFD">
        <w:rPr>
          <w:i/>
        </w:rPr>
        <w:t>Vägledning för elevhälsan. Elevhälsans uppdrag och arbetsuppgifter</w:t>
      </w:r>
      <w:r w:rsidRPr="00800DFD">
        <w:t xml:space="preserve">). Skolläkaren är en del av elevhälsan och ska därför också ha faktiska förutsättningar att arbeta hälsofrämjande och förebyggande, även på en individuell nivå, enligt </w:t>
      </w:r>
      <w:r w:rsidRPr="00800DFD">
        <w:rPr>
          <w:i/>
        </w:rPr>
        <w:t>Vägledning för elevhälsan</w:t>
      </w:r>
      <w:r w:rsidRPr="00800DFD">
        <w:t xml:space="preserve">. </w:t>
      </w:r>
      <w:r w:rsidRPr="00800DFD">
        <w:rPr>
          <w:color w:val="222222"/>
        </w:rPr>
        <w:t>Detta kan t ex ske genom journalgenomgång och bedömning av barn inför skolstart. Därmed möjliggörs tidig identifiering av elever med ökad risk för både psykisk och fysisk ohälsa samt inlärningssvårigheter. (</w:t>
      </w:r>
      <w:r w:rsidRPr="00800DFD">
        <w:rPr>
          <w:i/>
          <w:color w:val="222222"/>
        </w:rPr>
        <w:t>Vägledning för elevhälsan. Elevhälsans hälsofrämjande, förebyggande och åtgärdande arbete</w:t>
      </w:r>
      <w:r w:rsidRPr="00800DFD">
        <w:rPr>
          <w:color w:val="222222"/>
        </w:rPr>
        <w:t xml:space="preserve">). </w:t>
      </w:r>
    </w:p>
    <w:p w:rsidR="002B2BA4" w:rsidRPr="00800DFD" w:rsidRDefault="002B2BA4" w:rsidP="002B2BA4">
      <w:pPr>
        <w:numPr>
          <w:ilvl w:val="0"/>
          <w:numId w:val="3"/>
        </w:numPr>
        <w:shd w:val="clear" w:color="auto" w:fill="FFFFFF"/>
        <w:rPr>
          <w:color w:val="222222"/>
        </w:rPr>
      </w:pPr>
      <w:r w:rsidRPr="00800DFD">
        <w:rPr>
          <w:color w:val="222222"/>
        </w:rPr>
        <w:t xml:space="preserve">skolläkaren bidrar till skolans uppdrag att förbereda eleverna för arbetslivet. Här kan skolläkaren bidra med medicinsk kunskap inför arbetsmoment som är förlagda ute på praktikplatser och medicinsk yrkesvägledning genom riskbedömning, rådgivning och ibland även medicinska kontroller mm. (Se </w:t>
      </w:r>
      <w:r w:rsidRPr="00800DFD">
        <w:rPr>
          <w:i/>
          <w:color w:val="222222"/>
        </w:rPr>
        <w:t>Vägledning för elevhälsan. Samverkan, samarbete och samordning</w:t>
      </w:r>
      <w:r w:rsidRPr="00800DFD">
        <w:rPr>
          <w:color w:val="222222"/>
        </w:rPr>
        <w:t>.)</w:t>
      </w:r>
    </w:p>
    <w:p w:rsidR="002B2BA4" w:rsidRPr="00800DFD" w:rsidRDefault="002B2BA4" w:rsidP="002B2BA4">
      <w:pPr>
        <w:numPr>
          <w:ilvl w:val="0"/>
          <w:numId w:val="3"/>
        </w:numPr>
        <w:shd w:val="clear" w:color="auto" w:fill="FFFFFF"/>
        <w:rPr>
          <w:color w:val="222222"/>
        </w:rPr>
      </w:pPr>
      <w:r w:rsidRPr="00800DFD">
        <w:rPr>
          <w:color w:val="222222"/>
        </w:rPr>
        <w:t xml:space="preserve">skolläkaren kan sammanställa, analysera och presentera resultat från t ex hälsosamtal och </w:t>
      </w:r>
      <w:proofErr w:type="spellStart"/>
      <w:r w:rsidRPr="00800DFD">
        <w:rPr>
          <w:color w:val="222222"/>
        </w:rPr>
        <w:t>ANDT</w:t>
      </w:r>
      <w:proofErr w:type="spellEnd"/>
      <w:r w:rsidRPr="00800DFD">
        <w:rPr>
          <w:color w:val="222222"/>
        </w:rPr>
        <w:t>-enkäter.</w:t>
      </w:r>
    </w:p>
    <w:p w:rsidR="002B2BA4" w:rsidRPr="00800DFD" w:rsidRDefault="002B2BA4" w:rsidP="002B2BA4">
      <w:pPr>
        <w:numPr>
          <w:ilvl w:val="0"/>
          <w:numId w:val="3"/>
        </w:numPr>
        <w:shd w:val="clear" w:color="auto" w:fill="FFFFFF"/>
        <w:rPr>
          <w:i/>
          <w:color w:val="222222"/>
        </w:rPr>
      </w:pPr>
      <w:r w:rsidRPr="00800DFD">
        <w:rPr>
          <w:color w:val="222222"/>
        </w:rPr>
        <w:t xml:space="preserve">skolläkaren samverkar med andra verksamheter, t ex ungdomsmottagningar, barn- och ungdomspsykiatrin, vårdcentraler, socialtjänsten, barn- och ungdomsmottagningar, religiösa samfund, barn- och ungdomshabiliteringen, fältassistenter, närpolis och idéburna organisationer. (Se </w:t>
      </w:r>
      <w:r w:rsidRPr="00800DFD">
        <w:rPr>
          <w:i/>
          <w:color w:val="222222"/>
        </w:rPr>
        <w:t>Vägledning för elevhälsan. Samverkan, samarbete och samordning.</w:t>
      </w:r>
      <w:r w:rsidRPr="00800DFD">
        <w:rPr>
          <w:color w:val="222222"/>
        </w:rPr>
        <w:t>)</w:t>
      </w:r>
    </w:p>
    <w:p w:rsidR="002B2BA4" w:rsidRPr="00800DFD" w:rsidRDefault="002B2BA4" w:rsidP="002B2BA4">
      <w:pPr>
        <w:shd w:val="clear" w:color="auto" w:fill="FFFFFF"/>
        <w:ind w:left="720"/>
        <w:rPr>
          <w:color w:val="222222"/>
        </w:rPr>
      </w:pPr>
    </w:p>
    <w:p w:rsidR="002B2BA4" w:rsidRPr="00800DFD" w:rsidRDefault="002B2BA4" w:rsidP="002B2BA4">
      <w:pPr>
        <w:rPr>
          <w:color w:val="222222"/>
          <w:shd w:val="clear" w:color="auto" w:fill="FFFFFF"/>
        </w:rPr>
      </w:pPr>
      <w:r w:rsidRPr="00800DFD">
        <w:rPr>
          <w:color w:val="222222"/>
          <w:shd w:val="clear" w:color="auto" w:fill="FFFFFF"/>
        </w:rPr>
        <w:t>Skolläkare är ett yrke med legitimation och därmed förlagt med krav om att hålla sig uppdaterad med ny medicinsk vetenskap och gällande riktlinjer. (</w:t>
      </w:r>
      <w:r w:rsidRPr="00800DFD">
        <w:rPr>
          <w:i/>
          <w:color w:val="222222"/>
          <w:shd w:val="clear" w:color="auto" w:fill="FFFFFF"/>
        </w:rPr>
        <w:t>Patientsäkerhetslagen 2010:659 6 kap 1§).</w:t>
      </w:r>
      <w:r w:rsidRPr="00800DFD">
        <w:rPr>
          <w:color w:val="222222"/>
          <w:shd w:val="clear" w:color="auto" w:fill="FFFFFF"/>
        </w:rPr>
        <w:t xml:space="preserve"> Skolläkarens kan därför, och har som uppgift att, bidra till att utveckla elevhälsans arbete, vilket kommer till nytta för alla elever. (</w:t>
      </w:r>
      <w:r w:rsidRPr="00800DFD">
        <w:rPr>
          <w:i/>
          <w:color w:val="222222"/>
          <w:shd w:val="clear" w:color="auto" w:fill="FFFFFF"/>
        </w:rPr>
        <w:t>Vägledning för Elevhälsan. Kap: Elevhälsans uppdrag och arbetsuppgifter</w:t>
      </w:r>
      <w:r w:rsidRPr="00800DFD">
        <w:rPr>
          <w:color w:val="222222"/>
          <w:shd w:val="clear" w:color="auto" w:fill="FFFFFF"/>
        </w:rPr>
        <w:t>)</w:t>
      </w:r>
    </w:p>
    <w:p w:rsidR="002B2BA4" w:rsidRPr="00800DFD" w:rsidRDefault="002B2BA4" w:rsidP="002B2BA4">
      <w:pPr>
        <w:rPr>
          <w:color w:val="1F497D"/>
          <w:lang w:eastAsia="en-US"/>
        </w:rPr>
      </w:pPr>
    </w:p>
    <w:p w:rsidR="007539BA" w:rsidRDefault="007539BA" w:rsidP="002B2BA4">
      <w:pPr>
        <w:rPr>
          <w:lang w:eastAsia="en-US"/>
        </w:rPr>
      </w:pPr>
    </w:p>
    <w:p w:rsidR="007539BA" w:rsidRDefault="007539BA" w:rsidP="002B2BA4">
      <w:pPr>
        <w:rPr>
          <w:lang w:eastAsia="en-US"/>
        </w:rPr>
      </w:pPr>
    </w:p>
    <w:p w:rsidR="007539BA" w:rsidRDefault="007539BA" w:rsidP="002B2BA4">
      <w:pPr>
        <w:rPr>
          <w:lang w:eastAsia="en-US"/>
        </w:rPr>
      </w:pPr>
    </w:p>
    <w:p w:rsidR="007539BA" w:rsidRDefault="0091174D" w:rsidP="002B2BA4">
      <w:pPr>
        <w:rPr>
          <w:lang w:eastAsia="en-US"/>
        </w:rPr>
      </w:pPr>
      <w:r>
        <w:rPr>
          <w:lang w:eastAsia="en-US"/>
        </w:rPr>
        <w:lastRenderedPageBreak/>
        <w:tab/>
      </w:r>
      <w:r>
        <w:rPr>
          <w:lang w:eastAsia="en-US"/>
        </w:rPr>
        <w:tab/>
      </w:r>
      <w:r>
        <w:rPr>
          <w:lang w:eastAsia="en-US"/>
        </w:rPr>
        <w:tab/>
      </w:r>
      <w:r>
        <w:rPr>
          <w:lang w:eastAsia="en-US"/>
        </w:rPr>
        <w:tab/>
      </w:r>
      <w:r>
        <w:rPr>
          <w:lang w:eastAsia="en-US"/>
        </w:rPr>
        <w:tab/>
      </w:r>
      <w:r>
        <w:rPr>
          <w:lang w:eastAsia="en-US"/>
        </w:rPr>
        <w:tab/>
      </w:r>
      <w:r>
        <w:rPr>
          <w:rFonts w:ascii="Arial" w:hAnsi="Arial" w:cs="Arial"/>
          <w:b/>
          <w:sz w:val="28"/>
          <w:szCs w:val="28"/>
          <w:shd w:val="clear" w:color="auto" w:fill="FFFFFF"/>
        </w:rPr>
        <w:t>3</w:t>
      </w:r>
      <w:r>
        <w:rPr>
          <w:rFonts w:ascii="Arial" w:hAnsi="Arial" w:cs="Arial"/>
          <w:b/>
          <w:sz w:val="28"/>
          <w:szCs w:val="28"/>
          <w:shd w:val="clear" w:color="auto" w:fill="FFFFFF"/>
        </w:rPr>
        <w:t>(10)</w:t>
      </w:r>
    </w:p>
    <w:p w:rsidR="007539BA" w:rsidRDefault="007539BA" w:rsidP="002B2BA4">
      <w:pPr>
        <w:rPr>
          <w:lang w:eastAsia="en-US"/>
        </w:rPr>
      </w:pPr>
    </w:p>
    <w:p w:rsidR="007539BA" w:rsidRDefault="007539BA" w:rsidP="002B2BA4">
      <w:pPr>
        <w:rPr>
          <w:lang w:eastAsia="en-US"/>
        </w:rPr>
      </w:pPr>
    </w:p>
    <w:p w:rsidR="002B2BA4" w:rsidRPr="00800DFD" w:rsidRDefault="002B2BA4" w:rsidP="002B2BA4">
      <w:pPr>
        <w:rPr>
          <w:lang w:eastAsia="en-US"/>
        </w:rPr>
      </w:pPr>
      <w:r w:rsidRPr="00800DFD">
        <w:rPr>
          <w:lang w:eastAsia="en-US"/>
        </w:rPr>
        <w:t xml:space="preserve">I dokumentet </w:t>
      </w:r>
      <w:r w:rsidRPr="00800DFD">
        <w:rPr>
          <w:i/>
          <w:lang w:eastAsia="en-US"/>
        </w:rPr>
        <w:t>Kvalitetsmått för EMI</w:t>
      </w:r>
      <w:r w:rsidRPr="00800DFD">
        <w:rPr>
          <w:lang w:eastAsia="en-US"/>
        </w:rPr>
        <w:t xml:space="preserve">, sammanställt av Riksföreningen för Skolsköterskor och Svenska Skolläkarföreningen, ingår t ex skolläkarens aktiva deltagande i </w:t>
      </w:r>
      <w:proofErr w:type="spellStart"/>
      <w:r w:rsidRPr="00800DFD">
        <w:rPr>
          <w:lang w:eastAsia="en-US"/>
        </w:rPr>
        <w:t>EHT</w:t>
      </w:r>
      <w:proofErr w:type="spellEnd"/>
      <w:r w:rsidRPr="00800DFD">
        <w:rPr>
          <w:lang w:eastAsia="en-US"/>
        </w:rPr>
        <w:t xml:space="preserve"> som ett kvalitetsmått. </w:t>
      </w:r>
    </w:p>
    <w:p w:rsidR="002B2BA4" w:rsidRPr="00800DFD" w:rsidRDefault="002B2BA4" w:rsidP="002B2BA4">
      <w:pPr>
        <w:rPr>
          <w:lang w:eastAsia="en-US"/>
        </w:rPr>
      </w:pPr>
      <w:r w:rsidRPr="00800DFD">
        <w:rPr>
          <w:lang w:eastAsia="en-US"/>
        </w:rPr>
        <w:t xml:space="preserve">På nationell nivå har Skolläkarföreningen ett pågående projekt </w:t>
      </w:r>
      <w:r w:rsidRPr="00800DFD">
        <w:rPr>
          <w:i/>
          <w:lang w:eastAsia="en-US"/>
        </w:rPr>
        <w:t>Kraftsamling för ungas psykiska hälsa</w:t>
      </w:r>
      <w:r w:rsidRPr="00800DFD">
        <w:rPr>
          <w:lang w:eastAsia="en-US"/>
        </w:rPr>
        <w:t xml:space="preserve"> vilket kommer att innefatta en sammanställning av evidensbaserade metoder för att förebygga psykisk ohälsa hos barn och ungdomar. Vi har också regelbunden dialog med Skolverket, bland annat för synpunkter på utformning av läroplan och betygskriterier. </w:t>
      </w:r>
    </w:p>
    <w:p w:rsidR="002B2BA4" w:rsidRPr="00800DFD" w:rsidRDefault="002B2BA4" w:rsidP="002B2BA4">
      <w:pPr>
        <w:rPr>
          <w:color w:val="1F497D"/>
          <w:lang w:eastAsia="en-US"/>
        </w:rPr>
      </w:pPr>
    </w:p>
    <w:p w:rsidR="002B2BA4" w:rsidRPr="00800DFD" w:rsidRDefault="002B2BA4" w:rsidP="002B2BA4">
      <w:pPr>
        <w:rPr>
          <w:color w:val="1155CC"/>
          <w:u w:val="single"/>
          <w:shd w:val="clear" w:color="auto" w:fill="FFFFFF"/>
        </w:rPr>
      </w:pPr>
      <w:r w:rsidRPr="00800DFD">
        <w:rPr>
          <w:shd w:val="clear" w:color="auto" w:fill="FFFFFF"/>
        </w:rPr>
        <w:t>Ytterligare information om hur skolläkaren kan bidra till hälsofrämjande och förebyggande arbete i skolan:</w:t>
      </w:r>
    </w:p>
    <w:p w:rsidR="002B2BA4" w:rsidRPr="00800DFD" w:rsidRDefault="002B2BA4" w:rsidP="002B2BA4">
      <w:pPr>
        <w:rPr>
          <w:color w:val="1155CC"/>
          <w:u w:val="single"/>
          <w:shd w:val="clear" w:color="auto" w:fill="FFFFFF"/>
        </w:rPr>
      </w:pPr>
    </w:p>
    <w:p w:rsidR="00795350" w:rsidRPr="00800DFD" w:rsidRDefault="002B2BA4" w:rsidP="002B2BA4">
      <w:pPr>
        <w:rPr>
          <w:color w:val="222222"/>
        </w:rPr>
      </w:pPr>
      <w:r w:rsidRPr="00800DFD">
        <w:rPr>
          <w:color w:val="1155CC"/>
          <w:u w:val="single"/>
          <w:shd w:val="clear" w:color="auto" w:fill="FFFFFF"/>
        </w:rPr>
        <w:t>https://slf.se/svenska-skollakarforeningen/app/uploads/2018/10/skollakarens-halsoframjande-och-forebyggande-arbete-uppdaterad-181020.docx</w:t>
      </w:r>
      <w:r w:rsidRPr="00800DFD">
        <w:rPr>
          <w:color w:val="222222"/>
        </w:rPr>
        <w:br/>
      </w:r>
    </w:p>
    <w:p w:rsidR="00795350" w:rsidRPr="00800DFD" w:rsidRDefault="00795350" w:rsidP="00795350">
      <w:pPr>
        <w:rPr>
          <w:color w:val="1F497D"/>
          <w:lang w:eastAsia="en-US"/>
        </w:rPr>
      </w:pPr>
    </w:p>
    <w:p w:rsidR="00795350" w:rsidRPr="00800DFD" w:rsidRDefault="00795350" w:rsidP="00795350">
      <w:pPr>
        <w:rPr>
          <w:color w:val="222222"/>
          <w:shd w:val="clear" w:color="auto" w:fill="FFFFFF"/>
        </w:rPr>
      </w:pPr>
      <w:r w:rsidRPr="007539BA">
        <w:rPr>
          <w:rStyle w:val="UnderrubrikChar"/>
        </w:rPr>
        <w:t>Vaccinationsfrågor</w:t>
      </w:r>
      <w:r w:rsidRPr="00800DFD">
        <w:rPr>
          <w:color w:val="222222"/>
          <w:shd w:val="clear" w:color="auto" w:fill="FFFFFF"/>
        </w:rPr>
        <w:t xml:space="preserve"> samt </w:t>
      </w:r>
      <w:r w:rsidR="00A333A9" w:rsidRPr="00800DFD">
        <w:rPr>
          <w:color w:val="222222"/>
          <w:shd w:val="clear" w:color="auto" w:fill="FFFFFF"/>
        </w:rPr>
        <w:t xml:space="preserve">bedömning och planering av </w:t>
      </w:r>
      <w:r w:rsidRPr="00800DFD">
        <w:rPr>
          <w:color w:val="222222"/>
          <w:shd w:val="clear" w:color="auto" w:fill="FFFFFF"/>
        </w:rPr>
        <w:t>v</w:t>
      </w:r>
      <w:r w:rsidR="00A333A9" w:rsidRPr="00800DFD">
        <w:rPr>
          <w:color w:val="222222"/>
          <w:shd w:val="clear" w:color="auto" w:fill="FFFFFF"/>
        </w:rPr>
        <w:t>accinationer för</w:t>
      </w:r>
      <w:r w:rsidRPr="00800DFD">
        <w:rPr>
          <w:color w:val="222222"/>
          <w:shd w:val="clear" w:color="auto" w:fill="FFFFFF"/>
        </w:rPr>
        <w:t xml:space="preserve"> elever utanför det ordinarie barnvaccinationsprogrammet.</w:t>
      </w:r>
    </w:p>
    <w:p w:rsidR="00795350" w:rsidRPr="00800DFD" w:rsidRDefault="00795350" w:rsidP="00795350">
      <w:pPr>
        <w:rPr>
          <w:color w:val="222222"/>
          <w:shd w:val="clear" w:color="auto" w:fill="FFFFFF"/>
        </w:rPr>
      </w:pPr>
    </w:p>
    <w:p w:rsidR="00795350" w:rsidRPr="00800DFD" w:rsidRDefault="00795350" w:rsidP="00795350">
      <w:pPr>
        <w:rPr>
          <w:color w:val="222222"/>
          <w:shd w:val="clear" w:color="auto" w:fill="FFFFFF"/>
        </w:rPr>
      </w:pPr>
      <w:r w:rsidRPr="007539BA">
        <w:rPr>
          <w:rStyle w:val="UnderrubrikChar"/>
        </w:rPr>
        <w:t>Bedömning och remiss till hälso- och sjukvården</w:t>
      </w:r>
      <w:r w:rsidRPr="00800DFD">
        <w:rPr>
          <w:color w:val="222222"/>
          <w:shd w:val="clear" w:color="auto" w:fill="FFFFFF"/>
        </w:rPr>
        <w:t xml:space="preserve"> för utredning av misstänkt kroppslig/somatisk sjukdom, t ex skolios, hörselnedsättning eller misstänkt kroppslig eller genetisk orsak till inlärningssvårigheter.</w:t>
      </w:r>
      <w:r w:rsidRPr="00800DFD">
        <w:rPr>
          <w:color w:val="222222"/>
        </w:rPr>
        <w:t xml:space="preserve"> </w:t>
      </w:r>
      <w:r w:rsidRPr="00800DFD">
        <w:rPr>
          <w:color w:val="222222"/>
          <w:shd w:val="clear" w:color="auto" w:fill="FFFFFF"/>
        </w:rPr>
        <w:t>Bedömning och remiss av barn som inte följer sin tillväxt eller har pubertetsavvikelser.</w:t>
      </w:r>
    </w:p>
    <w:p w:rsidR="00795350" w:rsidRPr="00800DFD" w:rsidRDefault="00795350" w:rsidP="00795350">
      <w:pPr>
        <w:rPr>
          <w:color w:val="222222"/>
          <w:shd w:val="clear" w:color="auto" w:fill="FFFFFF"/>
        </w:rPr>
      </w:pPr>
    </w:p>
    <w:p w:rsidR="00795350" w:rsidRPr="00800DFD" w:rsidRDefault="00795350" w:rsidP="00795350">
      <w:pPr>
        <w:rPr>
          <w:color w:val="222222"/>
          <w:shd w:val="clear" w:color="auto" w:fill="FFFFFF"/>
        </w:rPr>
      </w:pPr>
      <w:r w:rsidRPr="007539BA">
        <w:rPr>
          <w:rStyle w:val="UnderrubrikChar"/>
        </w:rPr>
        <w:t>Medicinsk bedömning av nyanlända.</w:t>
      </w:r>
      <w:r w:rsidR="0007558B" w:rsidRPr="00800DFD">
        <w:rPr>
          <w:color w:val="222222"/>
          <w:shd w:val="clear" w:color="auto" w:fill="FFFFFF"/>
        </w:rPr>
        <w:t xml:space="preserve"> Här finns ofta en komplex bild med både kroppsliga besvär, psykosocial problematik samt </w:t>
      </w:r>
      <w:r w:rsidR="002951E1" w:rsidRPr="00800DFD">
        <w:rPr>
          <w:color w:val="222222"/>
          <w:shd w:val="clear" w:color="auto" w:fill="FFFFFF"/>
        </w:rPr>
        <w:t xml:space="preserve">behov av </w:t>
      </w:r>
      <w:r w:rsidR="0007558B" w:rsidRPr="00800DFD">
        <w:rPr>
          <w:color w:val="222222"/>
          <w:shd w:val="clear" w:color="auto" w:fill="FFFFFF"/>
        </w:rPr>
        <w:t>s</w:t>
      </w:r>
      <w:r w:rsidR="002951E1" w:rsidRPr="00800DFD">
        <w:rPr>
          <w:color w:val="222222"/>
          <w:shd w:val="clear" w:color="auto" w:fill="FFFFFF"/>
        </w:rPr>
        <w:t>m</w:t>
      </w:r>
      <w:r w:rsidR="0007558B" w:rsidRPr="00800DFD">
        <w:rPr>
          <w:color w:val="222222"/>
          <w:shd w:val="clear" w:color="auto" w:fill="FFFFFF"/>
        </w:rPr>
        <w:t>ittskydds- och vaccinationsbedömningar.</w:t>
      </w:r>
    </w:p>
    <w:p w:rsidR="0007558B" w:rsidRPr="00800DFD" w:rsidRDefault="0007558B" w:rsidP="00795350">
      <w:pPr>
        <w:rPr>
          <w:color w:val="222222"/>
          <w:shd w:val="clear" w:color="auto" w:fill="FFFFFF"/>
        </w:rPr>
      </w:pPr>
    </w:p>
    <w:p w:rsidR="002951E1" w:rsidRPr="00800DFD" w:rsidRDefault="0007558B" w:rsidP="007539BA">
      <w:pPr>
        <w:pStyle w:val="Underrubrik"/>
        <w:rPr>
          <w:lang w:eastAsia="en-US"/>
        </w:rPr>
      </w:pPr>
      <w:r w:rsidRPr="00800DFD">
        <w:rPr>
          <w:lang w:eastAsia="en-US"/>
        </w:rPr>
        <w:t>Utredning av elever med behov av särskilt stöd</w:t>
      </w:r>
      <w:r w:rsidR="002951E1" w:rsidRPr="00800DFD">
        <w:rPr>
          <w:lang w:eastAsia="en-US"/>
        </w:rPr>
        <w:t xml:space="preserve">. </w:t>
      </w:r>
    </w:p>
    <w:p w:rsidR="00101B86" w:rsidRPr="00800DFD" w:rsidRDefault="00101B86" w:rsidP="0007558B">
      <w:pPr>
        <w:autoSpaceDE w:val="0"/>
        <w:autoSpaceDN w:val="0"/>
        <w:rPr>
          <w:lang w:eastAsia="en-US"/>
        </w:rPr>
      </w:pPr>
      <w:r w:rsidRPr="00800DFD">
        <w:rPr>
          <w:lang w:eastAsia="en-US"/>
        </w:rPr>
        <w:t xml:space="preserve">Enligt </w:t>
      </w:r>
      <w:r w:rsidRPr="00800DFD">
        <w:rPr>
          <w:i/>
          <w:lang w:eastAsia="en-US"/>
        </w:rPr>
        <w:t>Skollagen 3 kap. 8§</w:t>
      </w:r>
      <w:r w:rsidRPr="00800DFD">
        <w:rPr>
          <w:lang w:eastAsia="en-US"/>
        </w:rPr>
        <w:t xml:space="preserve"> har elevhälsan viktiga uppgifter när det gäller att tillgodose elevers behov av särskilt stöd (</w:t>
      </w:r>
      <w:r w:rsidRPr="00800DFD">
        <w:rPr>
          <w:i/>
          <w:lang w:eastAsia="en-US"/>
        </w:rPr>
        <w:t>Vägledning för elevhälsan.</w:t>
      </w:r>
      <w:r w:rsidR="00FC4BF3" w:rsidRPr="00800DFD">
        <w:rPr>
          <w:i/>
          <w:lang w:eastAsia="en-US"/>
        </w:rPr>
        <w:t xml:space="preserve"> </w:t>
      </w:r>
      <w:r w:rsidRPr="00800DFD">
        <w:rPr>
          <w:i/>
          <w:lang w:eastAsia="en-US"/>
        </w:rPr>
        <w:t>Vad innebär tillgång till elevhälsa?)</w:t>
      </w:r>
      <w:r w:rsidRPr="00800DFD">
        <w:rPr>
          <w:lang w:eastAsia="en-US"/>
        </w:rPr>
        <w:t xml:space="preserve"> Under en utredning om särskilt stöd ska rektor samråda med elevhälsans professioner om det inte anses uppenbart obehövligt. (</w:t>
      </w:r>
      <w:r w:rsidRPr="00800DFD">
        <w:rPr>
          <w:i/>
          <w:lang w:eastAsia="en-US"/>
        </w:rPr>
        <w:t>Skollagen 3 kap. 8§</w:t>
      </w:r>
      <w:r w:rsidRPr="00800DFD">
        <w:rPr>
          <w:lang w:eastAsia="en-US"/>
        </w:rPr>
        <w:t>). Skolläkarens medicinska kompetens kan här int</w:t>
      </w:r>
      <w:r w:rsidR="00FC4BF3" w:rsidRPr="00800DFD">
        <w:rPr>
          <w:lang w:eastAsia="en-US"/>
        </w:rPr>
        <w:t>e ersättas av annan profession.</w:t>
      </w:r>
    </w:p>
    <w:p w:rsidR="00101B86" w:rsidRPr="00800DFD" w:rsidRDefault="00101B86" w:rsidP="002951E1">
      <w:pPr>
        <w:shd w:val="clear" w:color="auto" w:fill="FFFFFF"/>
        <w:rPr>
          <w:color w:val="000000"/>
          <w:shd w:val="clear" w:color="auto" w:fill="00FFFF"/>
        </w:rPr>
      </w:pPr>
    </w:p>
    <w:p w:rsidR="007539BA" w:rsidRDefault="002951E1" w:rsidP="008F5EB3">
      <w:pPr>
        <w:pStyle w:val="Normalwebb"/>
        <w:shd w:val="clear" w:color="auto" w:fill="FFFFFF"/>
        <w:spacing w:before="4" w:beforeAutospacing="0" w:after="0" w:afterAutospacing="0" w:line="237" w:lineRule="atLeast"/>
        <w:ind w:right="1094"/>
        <w:rPr>
          <w:iCs/>
        </w:rPr>
      </w:pPr>
      <w:r w:rsidRPr="00800DFD">
        <w:rPr>
          <w:lang w:eastAsia="en-US"/>
        </w:rPr>
        <w:t xml:space="preserve">Hos elever med svårigheter att nå kunskapsmålen, med </w:t>
      </w:r>
      <w:r w:rsidR="0007558B" w:rsidRPr="00800DFD">
        <w:rPr>
          <w:lang w:eastAsia="en-US"/>
        </w:rPr>
        <w:t>beteendeav</w:t>
      </w:r>
      <w:r w:rsidRPr="00800DFD">
        <w:rPr>
          <w:lang w:eastAsia="en-US"/>
        </w:rPr>
        <w:t>vikelser</w:t>
      </w:r>
      <w:r w:rsidR="007539BA">
        <w:rPr>
          <w:lang w:eastAsia="en-US"/>
        </w:rPr>
        <w:t xml:space="preserve"> </w:t>
      </w:r>
      <w:r w:rsidRPr="00800DFD">
        <w:rPr>
          <w:lang w:eastAsia="en-US"/>
        </w:rPr>
        <w:t xml:space="preserve">och/eller skolfrånvaro </w:t>
      </w:r>
      <w:r w:rsidR="0007558B" w:rsidRPr="00800DFD">
        <w:rPr>
          <w:lang w:eastAsia="en-US"/>
        </w:rPr>
        <w:t>kan många olika typer av svårigheter finnas såso</w:t>
      </w:r>
      <w:r w:rsidR="00FC4BF3" w:rsidRPr="00800DFD">
        <w:rPr>
          <w:lang w:eastAsia="en-US"/>
        </w:rPr>
        <w:t>m</w:t>
      </w:r>
      <w:r w:rsidR="007539BA">
        <w:rPr>
          <w:lang w:eastAsia="en-US"/>
        </w:rPr>
        <w:t xml:space="preserve"> </w:t>
      </w:r>
      <w:r w:rsidR="00FC4BF3" w:rsidRPr="00800DFD">
        <w:rPr>
          <w:lang w:eastAsia="en-US"/>
        </w:rPr>
        <w:t>somatiska orsaker samt flera</w:t>
      </w:r>
      <w:r w:rsidR="0007558B" w:rsidRPr="00800DFD">
        <w:rPr>
          <w:lang w:eastAsia="en-US"/>
        </w:rPr>
        <w:t xml:space="preserve"> olika utvecklingsneurologiska funktionsnedsättningar. </w:t>
      </w:r>
      <w:r w:rsidR="006D3CFD" w:rsidRPr="00800DFD">
        <w:rPr>
          <w:lang w:eastAsia="en-US"/>
        </w:rPr>
        <w:t>(</w:t>
      </w:r>
      <w:r w:rsidR="006D3CFD" w:rsidRPr="00800DFD">
        <w:t>Neuropsykiatriska funktionsnedsättningar förekommer hos ca 10 procent av barn i skolåldern. Se referenslista).</w:t>
      </w:r>
      <w:r w:rsidR="006D3CFD" w:rsidRPr="00800DFD">
        <w:rPr>
          <w:lang w:eastAsia="en-US"/>
        </w:rPr>
        <w:t xml:space="preserve"> </w:t>
      </w:r>
      <w:r w:rsidR="008548AE" w:rsidRPr="00800DFD">
        <w:rPr>
          <w:lang w:eastAsia="en-US"/>
        </w:rPr>
        <w:t>Skolläkarens</w:t>
      </w:r>
      <w:r w:rsidR="0007558B" w:rsidRPr="00800DFD">
        <w:rPr>
          <w:lang w:eastAsia="en-US"/>
        </w:rPr>
        <w:t xml:space="preserve"> bedömning i</w:t>
      </w:r>
      <w:r w:rsidRPr="00800DFD">
        <w:rPr>
          <w:lang w:eastAsia="en-US"/>
        </w:rPr>
        <w:t>nför remiss syftar</w:t>
      </w:r>
      <w:r w:rsidR="0007558B" w:rsidRPr="00800DFD">
        <w:rPr>
          <w:lang w:eastAsia="en-US"/>
        </w:rPr>
        <w:t xml:space="preserve"> här till viktiga frågeställningar kring diagnostik, differentialdiagnostik och </w:t>
      </w:r>
      <w:r w:rsidR="00FC4BF3" w:rsidRPr="00800DFD">
        <w:rPr>
          <w:lang w:eastAsia="en-US"/>
        </w:rPr>
        <w:t xml:space="preserve">bedömning av </w:t>
      </w:r>
      <w:r w:rsidR="008548AE" w:rsidRPr="00800DFD">
        <w:rPr>
          <w:lang w:eastAsia="en-US"/>
        </w:rPr>
        <w:t>samsjuklighet/</w:t>
      </w:r>
      <w:proofErr w:type="spellStart"/>
      <w:r w:rsidR="00FC4BF3" w:rsidRPr="00800DFD">
        <w:rPr>
          <w:lang w:eastAsia="en-US"/>
        </w:rPr>
        <w:t>komorbiditet</w:t>
      </w:r>
      <w:proofErr w:type="spellEnd"/>
      <w:r w:rsidR="00FC4BF3" w:rsidRPr="00800DFD">
        <w:rPr>
          <w:lang w:eastAsia="en-US"/>
        </w:rPr>
        <w:t>. (Vid</w:t>
      </w:r>
      <w:r w:rsidR="008548AE" w:rsidRPr="00800DFD">
        <w:rPr>
          <w:lang w:eastAsia="en-US"/>
        </w:rPr>
        <w:t xml:space="preserve"> neuropsykiatriska diagnoser</w:t>
      </w:r>
      <w:r w:rsidR="00FC4BF3" w:rsidRPr="00800DFD">
        <w:rPr>
          <w:lang w:eastAsia="en-US"/>
        </w:rPr>
        <w:t xml:space="preserve"> förekommer </w:t>
      </w:r>
      <w:proofErr w:type="gramStart"/>
      <w:r w:rsidR="006D3CFD" w:rsidRPr="00800DFD">
        <w:rPr>
          <w:lang w:eastAsia="en-US"/>
        </w:rPr>
        <w:t>50-80</w:t>
      </w:r>
      <w:proofErr w:type="gramEnd"/>
      <w:r w:rsidR="006D3CFD" w:rsidRPr="00800DFD">
        <w:rPr>
          <w:lang w:eastAsia="en-US"/>
        </w:rPr>
        <w:t xml:space="preserve"> procent</w:t>
      </w:r>
      <w:r w:rsidR="00FC4BF3" w:rsidRPr="00800DFD">
        <w:rPr>
          <w:lang w:eastAsia="en-US"/>
        </w:rPr>
        <w:t xml:space="preserve"> samsjuklighet</w:t>
      </w:r>
      <w:r w:rsidR="006D3CFD" w:rsidRPr="00800DFD">
        <w:rPr>
          <w:lang w:eastAsia="en-US"/>
        </w:rPr>
        <w:t>. Se referenslista</w:t>
      </w:r>
      <w:r w:rsidR="00FC4BF3" w:rsidRPr="00800DFD">
        <w:rPr>
          <w:lang w:eastAsia="en-US"/>
        </w:rPr>
        <w:t>)</w:t>
      </w:r>
      <w:r w:rsidR="008548AE" w:rsidRPr="00800DFD">
        <w:rPr>
          <w:lang w:eastAsia="en-US"/>
        </w:rPr>
        <w:t xml:space="preserve">. </w:t>
      </w:r>
      <w:r w:rsidR="008F5EB3" w:rsidRPr="00800DFD">
        <w:rPr>
          <w:iCs/>
        </w:rPr>
        <w:t>Skolläkarens bedömning är en medicinsk process som innefattar en</w:t>
      </w:r>
    </w:p>
    <w:p w:rsidR="007539BA" w:rsidRDefault="007539BA" w:rsidP="008F5EB3">
      <w:pPr>
        <w:pStyle w:val="Normalwebb"/>
        <w:shd w:val="clear" w:color="auto" w:fill="FFFFFF"/>
        <w:spacing w:before="4" w:beforeAutospacing="0" w:after="0" w:afterAutospacing="0" w:line="237" w:lineRule="atLeast"/>
        <w:ind w:right="1094"/>
        <w:rPr>
          <w:iCs/>
        </w:rPr>
      </w:pPr>
    </w:p>
    <w:p w:rsidR="007539BA" w:rsidRDefault="007539BA" w:rsidP="008F5EB3">
      <w:pPr>
        <w:pStyle w:val="Normalwebb"/>
        <w:shd w:val="clear" w:color="auto" w:fill="FFFFFF"/>
        <w:spacing w:before="4" w:beforeAutospacing="0" w:after="0" w:afterAutospacing="0" w:line="237" w:lineRule="atLeast"/>
        <w:ind w:right="1094"/>
        <w:rPr>
          <w:iCs/>
        </w:rPr>
      </w:pPr>
    </w:p>
    <w:p w:rsidR="007539BA" w:rsidRDefault="007539BA" w:rsidP="008F5EB3">
      <w:pPr>
        <w:pStyle w:val="Normalwebb"/>
        <w:shd w:val="clear" w:color="auto" w:fill="FFFFFF"/>
        <w:spacing w:before="4" w:beforeAutospacing="0" w:after="0" w:afterAutospacing="0" w:line="237" w:lineRule="atLeast"/>
        <w:ind w:right="1094"/>
        <w:rPr>
          <w:iCs/>
        </w:rPr>
      </w:pPr>
    </w:p>
    <w:p w:rsidR="007539BA" w:rsidRDefault="0091174D" w:rsidP="008F5EB3">
      <w:pPr>
        <w:pStyle w:val="Normalwebb"/>
        <w:shd w:val="clear" w:color="auto" w:fill="FFFFFF"/>
        <w:spacing w:before="4" w:beforeAutospacing="0" w:after="0" w:afterAutospacing="0" w:line="237" w:lineRule="atLeast"/>
        <w:ind w:right="1094"/>
        <w:rPr>
          <w:iCs/>
        </w:rPr>
      </w:pPr>
      <w:r>
        <w:rPr>
          <w:iCs/>
        </w:rPr>
        <w:lastRenderedPageBreak/>
        <w:tab/>
      </w:r>
      <w:r>
        <w:rPr>
          <w:iCs/>
        </w:rPr>
        <w:tab/>
      </w:r>
      <w:r>
        <w:rPr>
          <w:iCs/>
        </w:rPr>
        <w:tab/>
      </w:r>
      <w:r>
        <w:rPr>
          <w:iCs/>
        </w:rPr>
        <w:tab/>
      </w:r>
      <w:r>
        <w:rPr>
          <w:iCs/>
        </w:rPr>
        <w:tab/>
      </w:r>
      <w:r>
        <w:rPr>
          <w:iCs/>
        </w:rPr>
        <w:tab/>
      </w:r>
      <w:r>
        <w:rPr>
          <w:iCs/>
        </w:rPr>
        <w:tab/>
      </w:r>
      <w:r>
        <w:rPr>
          <w:iCs/>
        </w:rPr>
        <w:tab/>
      </w:r>
      <w:r>
        <w:rPr>
          <w:iCs/>
        </w:rPr>
        <w:tab/>
      </w:r>
      <w:r>
        <w:rPr>
          <w:iCs/>
        </w:rPr>
        <w:tab/>
      </w:r>
      <w:r>
        <w:rPr>
          <w:iCs/>
        </w:rPr>
        <w:tab/>
        <w:t xml:space="preserve">             </w:t>
      </w:r>
      <w:r>
        <w:rPr>
          <w:rFonts w:ascii="Arial" w:hAnsi="Arial" w:cs="Arial"/>
          <w:b/>
          <w:sz w:val="28"/>
          <w:szCs w:val="28"/>
          <w:shd w:val="clear" w:color="auto" w:fill="FFFFFF"/>
        </w:rPr>
        <w:t>4</w:t>
      </w:r>
      <w:r>
        <w:rPr>
          <w:rFonts w:ascii="Arial" w:hAnsi="Arial" w:cs="Arial"/>
          <w:b/>
          <w:sz w:val="28"/>
          <w:szCs w:val="28"/>
          <w:shd w:val="clear" w:color="auto" w:fill="FFFFFF"/>
        </w:rPr>
        <w:t>(10)</w:t>
      </w:r>
    </w:p>
    <w:p w:rsidR="007539BA" w:rsidRDefault="007539BA" w:rsidP="008F5EB3">
      <w:pPr>
        <w:pStyle w:val="Normalwebb"/>
        <w:shd w:val="clear" w:color="auto" w:fill="FFFFFF"/>
        <w:spacing w:before="4" w:beforeAutospacing="0" w:after="0" w:afterAutospacing="0" w:line="237" w:lineRule="atLeast"/>
        <w:ind w:right="1094"/>
        <w:rPr>
          <w:iCs/>
        </w:rPr>
      </w:pPr>
    </w:p>
    <w:p w:rsidR="008F5EB3" w:rsidRPr="00800DFD" w:rsidRDefault="008F5EB3" w:rsidP="008F5EB3">
      <w:pPr>
        <w:pStyle w:val="Normalwebb"/>
        <w:shd w:val="clear" w:color="auto" w:fill="FFFFFF"/>
        <w:spacing w:before="4" w:beforeAutospacing="0" w:after="0" w:afterAutospacing="0" w:line="237" w:lineRule="atLeast"/>
        <w:ind w:right="1094"/>
        <w:rPr>
          <w:color w:val="222222"/>
        </w:rPr>
      </w:pPr>
      <w:r w:rsidRPr="00800DFD">
        <w:rPr>
          <w:iCs/>
        </w:rPr>
        <w:t>samlad bedömning där även skolpsykologens bedömning kan ingå, exempelvis vid utredning av intellektuell funktionsnedsättning IF, där man förutom kognitiv nivå och adaptiv förmåga behöver se till elevens hela komplexa bild av samverkande faktorer vad gäller t ex språkutveckling, hemmiljö/skolmiljö, kroppslig utveckling, psykiatrisk samsjuklighet och/eller somatisk sjukdom. Skolläkaren har i sin diagnostiska process möjlighet att väga samman information även från andra paramedicinska specialiteter som exempelvis logoped samt eventuella tidigare barnneurologiska</w:t>
      </w:r>
      <w:r w:rsidR="002B2BA4" w:rsidRPr="00800DFD">
        <w:rPr>
          <w:iCs/>
        </w:rPr>
        <w:t xml:space="preserve"> </w:t>
      </w:r>
      <w:r w:rsidR="00A333A9" w:rsidRPr="00800DFD">
        <w:rPr>
          <w:iCs/>
        </w:rPr>
        <w:t xml:space="preserve">och </w:t>
      </w:r>
      <w:r w:rsidRPr="00800DFD">
        <w:rPr>
          <w:iCs/>
        </w:rPr>
        <w:t>barnpsykiatriska bedömningar.</w:t>
      </w:r>
      <w:r w:rsidRPr="00800DFD">
        <w:rPr>
          <w:i/>
          <w:iCs/>
        </w:rPr>
        <w:t> </w:t>
      </w:r>
      <w:r w:rsidRPr="00800DFD">
        <w:t xml:space="preserve"> </w:t>
      </w:r>
    </w:p>
    <w:p w:rsidR="0007558B" w:rsidRPr="00800DFD" w:rsidRDefault="0007558B" w:rsidP="0007558B">
      <w:pPr>
        <w:autoSpaceDE w:val="0"/>
        <w:autoSpaceDN w:val="0"/>
        <w:rPr>
          <w:b/>
          <w:bCs/>
        </w:rPr>
      </w:pPr>
      <w:r w:rsidRPr="00800DFD">
        <w:rPr>
          <w:lang w:eastAsia="en-US"/>
        </w:rPr>
        <w:t>För att få en känsla för</w:t>
      </w:r>
      <w:r w:rsidR="008548AE" w:rsidRPr="00800DFD">
        <w:rPr>
          <w:lang w:eastAsia="en-US"/>
        </w:rPr>
        <w:t xml:space="preserve"> komplexiteten hänvisas till </w:t>
      </w:r>
      <w:r w:rsidRPr="00800DFD">
        <w:rPr>
          <w:i/>
          <w:lang w:eastAsia="en-US"/>
        </w:rPr>
        <w:t xml:space="preserve">Riktlinjer för medicinsk utredning utarbetade av </w:t>
      </w:r>
      <w:proofErr w:type="gramStart"/>
      <w:r w:rsidRPr="00800DFD">
        <w:rPr>
          <w:i/>
          <w:lang w:eastAsia="en-US"/>
        </w:rPr>
        <w:t>Svensk</w:t>
      </w:r>
      <w:proofErr w:type="gramEnd"/>
      <w:r w:rsidRPr="00800DFD">
        <w:rPr>
          <w:i/>
          <w:lang w:eastAsia="en-US"/>
        </w:rPr>
        <w:t xml:space="preserve"> neuropediatrisk förening 2015-04-14.</w:t>
      </w:r>
      <w:r w:rsidRPr="00800DFD">
        <w:rPr>
          <w:b/>
          <w:bCs/>
        </w:rPr>
        <w:t xml:space="preserve"> </w:t>
      </w:r>
    </w:p>
    <w:p w:rsidR="0007558B" w:rsidRPr="00800DFD" w:rsidRDefault="0007558B" w:rsidP="00795350">
      <w:pPr>
        <w:rPr>
          <w:color w:val="222222"/>
          <w:shd w:val="clear" w:color="auto" w:fill="FFFFFF"/>
        </w:rPr>
      </w:pPr>
    </w:p>
    <w:p w:rsidR="0007558B" w:rsidRPr="00800DFD" w:rsidRDefault="008548AE" w:rsidP="00795350">
      <w:pPr>
        <w:rPr>
          <w:color w:val="222222"/>
        </w:rPr>
      </w:pPr>
      <w:r w:rsidRPr="00800DFD">
        <w:rPr>
          <w:color w:val="222222"/>
          <w:shd w:val="clear" w:color="auto" w:fill="FFFFFF"/>
        </w:rPr>
        <w:t>Vid behov skickar skolläkaren därefter</w:t>
      </w:r>
      <w:r w:rsidR="008F5EB3" w:rsidRPr="00800DFD">
        <w:rPr>
          <w:color w:val="222222"/>
          <w:shd w:val="clear" w:color="auto" w:fill="FFFFFF"/>
        </w:rPr>
        <w:t xml:space="preserve"> remisser till hälso-oc</w:t>
      </w:r>
      <w:r w:rsidRPr="00800DFD">
        <w:rPr>
          <w:color w:val="222222"/>
          <w:shd w:val="clear" w:color="auto" w:fill="FFFFFF"/>
        </w:rPr>
        <w:t xml:space="preserve">h sjukvården för kompletterande </w:t>
      </w:r>
      <w:r w:rsidR="008F5EB3" w:rsidRPr="00800DFD">
        <w:rPr>
          <w:color w:val="222222"/>
          <w:shd w:val="clear" w:color="auto" w:fill="FFFFFF"/>
        </w:rPr>
        <w:t xml:space="preserve">medicinsk utredning, </w:t>
      </w:r>
      <w:r w:rsidR="00795350" w:rsidRPr="00800DFD">
        <w:rPr>
          <w:color w:val="222222"/>
          <w:shd w:val="clear" w:color="auto" w:fill="FFFFFF"/>
        </w:rPr>
        <w:t>neuropsykiatrisk utredning</w:t>
      </w:r>
      <w:r w:rsidRPr="00800DFD">
        <w:rPr>
          <w:color w:val="222222"/>
          <w:shd w:val="clear" w:color="auto" w:fill="FFFFFF"/>
        </w:rPr>
        <w:t xml:space="preserve">, barnpsykiatrisk bedömning och/eller </w:t>
      </w:r>
      <w:r w:rsidRPr="00800DFD">
        <w:rPr>
          <w:lang w:eastAsia="en-US"/>
        </w:rPr>
        <w:t xml:space="preserve">logopedisk utredning </w:t>
      </w:r>
      <w:r w:rsidR="00795350" w:rsidRPr="00800DFD">
        <w:rPr>
          <w:lang w:eastAsia="en-US"/>
        </w:rPr>
        <w:t>(dysl</w:t>
      </w:r>
      <w:r w:rsidRPr="00800DFD">
        <w:rPr>
          <w:lang w:eastAsia="en-US"/>
        </w:rPr>
        <w:t xml:space="preserve">exi, </w:t>
      </w:r>
      <w:proofErr w:type="spellStart"/>
      <w:r w:rsidRPr="00800DFD">
        <w:rPr>
          <w:lang w:eastAsia="en-US"/>
        </w:rPr>
        <w:t>dyskalkyli</w:t>
      </w:r>
      <w:proofErr w:type="spellEnd"/>
      <w:r w:rsidRPr="00800DFD">
        <w:rPr>
          <w:lang w:eastAsia="en-US"/>
        </w:rPr>
        <w:t>, språkstörning</w:t>
      </w:r>
      <w:r w:rsidR="00795350" w:rsidRPr="00800DFD">
        <w:rPr>
          <w:lang w:eastAsia="en-US"/>
        </w:rPr>
        <w:t xml:space="preserve">). </w:t>
      </w:r>
      <w:r w:rsidR="00FC4BF3" w:rsidRPr="00800DFD">
        <w:rPr>
          <w:lang w:eastAsia="en-US"/>
        </w:rPr>
        <w:t xml:space="preserve">I </w:t>
      </w:r>
      <w:r w:rsidR="00795350" w:rsidRPr="00800DFD">
        <w:rPr>
          <w:lang w:eastAsia="en-US"/>
        </w:rPr>
        <w:t xml:space="preserve">Region Stockholm finns </w:t>
      </w:r>
      <w:r w:rsidR="00946126" w:rsidRPr="00800DFD">
        <w:rPr>
          <w:lang w:eastAsia="en-US"/>
        </w:rPr>
        <w:t xml:space="preserve">formellt </w:t>
      </w:r>
      <w:r w:rsidR="00795350" w:rsidRPr="00800DFD">
        <w:rPr>
          <w:lang w:eastAsia="en-US"/>
        </w:rPr>
        <w:t>krav på remiss från läkare till logoped</w:t>
      </w:r>
      <w:r w:rsidR="002B2BA4" w:rsidRPr="00800DFD">
        <w:rPr>
          <w:lang w:eastAsia="en-US"/>
        </w:rPr>
        <w:t xml:space="preserve"> även om remisser från skolsköterskor i praktiken accepteras</w:t>
      </w:r>
      <w:r w:rsidR="00795350" w:rsidRPr="00800DFD">
        <w:rPr>
          <w:lang w:eastAsia="en-US"/>
        </w:rPr>
        <w:t>.</w:t>
      </w:r>
      <w:r w:rsidR="0007558B" w:rsidRPr="00800DFD">
        <w:rPr>
          <w:lang w:eastAsia="en-US"/>
        </w:rPr>
        <w:t xml:space="preserve"> </w:t>
      </w:r>
      <w:r w:rsidR="00433D46" w:rsidRPr="00800DFD">
        <w:rPr>
          <w:lang w:eastAsia="en-US"/>
        </w:rPr>
        <w:t>(</w:t>
      </w:r>
      <w:proofErr w:type="spellStart"/>
      <w:r w:rsidR="00433D46" w:rsidRPr="00800DFD">
        <w:rPr>
          <w:lang w:eastAsia="en-US"/>
        </w:rPr>
        <w:t>sept</w:t>
      </w:r>
      <w:proofErr w:type="spellEnd"/>
      <w:r w:rsidR="00433D46" w:rsidRPr="00800DFD">
        <w:rPr>
          <w:lang w:eastAsia="en-US"/>
        </w:rPr>
        <w:t xml:space="preserve"> 2020) </w:t>
      </w:r>
      <w:r w:rsidR="0007558B" w:rsidRPr="00800DFD">
        <w:rPr>
          <w:lang w:eastAsia="en-US"/>
        </w:rPr>
        <w:t>Se länk:</w:t>
      </w:r>
    </w:p>
    <w:p w:rsidR="00795350" w:rsidRPr="00800DFD" w:rsidRDefault="00630B1A" w:rsidP="00795350">
      <w:pPr>
        <w:rPr>
          <w:rStyle w:val="Hyperlnk"/>
          <w:rFonts w:eastAsiaTheme="majorEastAsia"/>
          <w:color w:val="1F497D" w:themeColor="text2"/>
          <w:lang w:eastAsia="en-US"/>
        </w:rPr>
      </w:pPr>
      <w:hyperlink r:id="rId9" w:history="1">
        <w:r w:rsidR="00795350" w:rsidRPr="00800DFD">
          <w:rPr>
            <w:rStyle w:val="Hyperlnk"/>
            <w:rFonts w:eastAsiaTheme="majorEastAsia"/>
            <w:color w:val="1F497D" w:themeColor="text2"/>
            <w:lang w:eastAsia="en-US"/>
          </w:rPr>
          <w:t>https://skr.se/halsasjukvard/patientinflytande/utomlansvardriksavtal/remissioppenvard.30838.html</w:t>
        </w:r>
      </w:hyperlink>
    </w:p>
    <w:p w:rsidR="0007558B" w:rsidRPr="00800DFD" w:rsidRDefault="0007558B" w:rsidP="00795350">
      <w:pPr>
        <w:rPr>
          <w:rStyle w:val="Hyperlnk"/>
          <w:rFonts w:eastAsiaTheme="majorEastAsia"/>
          <w:color w:val="1F497D" w:themeColor="text2"/>
          <w:lang w:eastAsia="en-US"/>
        </w:rPr>
      </w:pPr>
    </w:p>
    <w:p w:rsidR="00430BB2" w:rsidRPr="00800DFD" w:rsidRDefault="00430BB2" w:rsidP="007539BA">
      <w:pPr>
        <w:pStyle w:val="Underrubrik"/>
      </w:pPr>
      <w:r w:rsidRPr="00800DFD">
        <w:t>Ytterligare bakgrund till varför elevhälsans samtliga kompetenser bör konsulteras vid utredning om en elevs behov av särskilt stöd:</w:t>
      </w:r>
    </w:p>
    <w:p w:rsidR="00430BB2" w:rsidRPr="00800DFD" w:rsidRDefault="00430BB2" w:rsidP="00430BB2">
      <w:pPr>
        <w:pStyle w:val="Pa7"/>
        <w:spacing w:before="280"/>
        <w:rPr>
          <w:rFonts w:ascii="Times New Roman" w:hAnsi="Times New Roman" w:cs="Times New Roman"/>
          <w:iCs/>
          <w:color w:val="000000"/>
        </w:rPr>
      </w:pPr>
      <w:r w:rsidRPr="00800DFD">
        <w:rPr>
          <w:rFonts w:ascii="Times New Roman" w:hAnsi="Times New Roman" w:cs="Times New Roman"/>
          <w:iCs/>
          <w:color w:val="000000"/>
        </w:rPr>
        <w:t xml:space="preserve">Enligt Skolverkets allmänna råd om mottagande i grundsärskolan kap 2 sidan </w:t>
      </w:r>
      <w:proofErr w:type="gramStart"/>
      <w:r w:rsidRPr="00800DFD">
        <w:rPr>
          <w:rFonts w:ascii="Times New Roman" w:hAnsi="Times New Roman" w:cs="Times New Roman"/>
          <w:iCs/>
          <w:color w:val="000000"/>
        </w:rPr>
        <w:t>22-23</w:t>
      </w:r>
      <w:proofErr w:type="gramEnd"/>
      <w:r w:rsidRPr="00800DFD">
        <w:rPr>
          <w:rFonts w:ascii="Times New Roman" w:hAnsi="Times New Roman" w:cs="Times New Roman"/>
          <w:iCs/>
          <w:color w:val="000000"/>
        </w:rPr>
        <w:t>:</w:t>
      </w:r>
    </w:p>
    <w:p w:rsidR="00430BB2" w:rsidRPr="00800DFD" w:rsidRDefault="00430BB2" w:rsidP="00430BB2">
      <w:pPr>
        <w:pStyle w:val="Pa1"/>
        <w:rPr>
          <w:rFonts w:ascii="Times New Roman" w:hAnsi="Times New Roman" w:cs="Times New Roman"/>
          <w:color w:val="000000"/>
        </w:rPr>
      </w:pPr>
    </w:p>
    <w:p w:rsidR="00430BB2" w:rsidRPr="00800DFD" w:rsidRDefault="00430BB2" w:rsidP="00430BB2">
      <w:pPr>
        <w:rPr>
          <w:color w:val="000000"/>
        </w:rPr>
      </w:pPr>
      <w:r w:rsidRPr="00800DFD">
        <w:rPr>
          <w:i/>
          <w:color w:val="000000"/>
        </w:rPr>
        <w:t>”En medicinsk bedömning bör göras av en legitimerad läkare. Syftet är att redovisa om det finns medicinska faktorer som indikerar en utvecklingsstörning…Andra gånger kan läkaren anse att det behövs ytterligare utredning för att klargöra orsakerna till en elevs skolsvårigheter, till exempel om det kan vara en syn- eller hörselskada, ADHD-problematik, autismspektrumtillstånd eller specifik språkstörning. Det kan således handla om funktionsnedsätt</w:t>
      </w:r>
      <w:r w:rsidRPr="00800DFD">
        <w:rPr>
          <w:i/>
          <w:color w:val="000000"/>
        </w:rPr>
        <w:softHyphen/>
        <w:t xml:space="preserve">ningar och medicinska aspekter som påverkar inlärnings-förmågan </w:t>
      </w:r>
      <w:r w:rsidRPr="00800DFD">
        <w:rPr>
          <w:b/>
          <w:i/>
          <w:color w:val="000000"/>
        </w:rPr>
        <w:t>utan att eleven behöver ha en utvecklingsstörning</w:t>
      </w:r>
      <w:r w:rsidRPr="00800DFD">
        <w:rPr>
          <w:color w:val="000000"/>
        </w:rPr>
        <w:t>.” I denna elevgrupp finns med andra ord även elever som inte kommer att kunna tas emot i särskolan, men ändå är i behov av särskilt stöd. Dessa elever kan, enligt texten ur de Allmänna råden ovan, således också ha funktionsnedsätt</w:t>
      </w:r>
      <w:r w:rsidRPr="00800DFD">
        <w:rPr>
          <w:color w:val="000000"/>
        </w:rPr>
        <w:softHyphen/>
        <w:t xml:space="preserve">ningar och medicinska aspekter som påverkar deras inlärnings-förmåga och bör följaktligen få dessa utredda samt sina behov av särskilt stöd tillgodosedda. </w:t>
      </w:r>
      <w:r w:rsidRPr="00800DFD">
        <w:t xml:space="preserve">En förutsättning för att en elev i behov av särskilt stöd ska få individuellt anpassat stöd är en noggrann utredning där elevhälsans samtliga kompetenser, dvs även skolläkaren deltagit. Detta skulle även utgöra en genusmedveten insats eftersom flickor med neuropsykiatriska funktionsnedsättningar ofta upptäcks mycket senare än pojkar och följaktligen får stöd först betydligt senare. (Kopp, S. (2010). </w:t>
      </w:r>
      <w:r w:rsidRPr="00800DFD">
        <w:rPr>
          <w:i/>
          <w:iCs/>
        </w:rPr>
        <w:t xml:space="preserve">Girls </w:t>
      </w:r>
      <w:proofErr w:type="spellStart"/>
      <w:r w:rsidRPr="00800DFD">
        <w:rPr>
          <w:i/>
          <w:iCs/>
        </w:rPr>
        <w:t>with</w:t>
      </w:r>
      <w:proofErr w:type="spellEnd"/>
      <w:r w:rsidRPr="00800DFD">
        <w:rPr>
          <w:i/>
          <w:iCs/>
        </w:rPr>
        <w:t xml:space="preserve"> social and/or </w:t>
      </w:r>
      <w:proofErr w:type="gramStart"/>
      <w:r w:rsidRPr="00800DFD">
        <w:rPr>
          <w:i/>
          <w:iCs/>
        </w:rPr>
        <w:t>attention deficits</w:t>
      </w:r>
      <w:proofErr w:type="gramEnd"/>
      <w:r w:rsidRPr="00800DFD">
        <w:t>, Doktorsavhandling, Göteborgs Universitet, Institutionen för neurovetenskap och fysiologi.)</w:t>
      </w:r>
    </w:p>
    <w:p w:rsidR="00430BB2" w:rsidRPr="00800DFD" w:rsidRDefault="00430BB2" w:rsidP="00430BB2">
      <w:pPr>
        <w:rPr>
          <w:iCs/>
        </w:rPr>
      </w:pPr>
    </w:p>
    <w:p w:rsidR="007539BA" w:rsidRDefault="007539BA" w:rsidP="00430BB2"/>
    <w:p w:rsidR="007539BA" w:rsidRDefault="007539BA" w:rsidP="00430BB2"/>
    <w:p w:rsidR="007539BA" w:rsidRDefault="007539BA" w:rsidP="00430BB2"/>
    <w:p w:rsidR="007539BA" w:rsidRDefault="007539BA" w:rsidP="00430BB2"/>
    <w:p w:rsidR="007539BA" w:rsidRDefault="0091174D" w:rsidP="00430BB2">
      <w:r>
        <w:lastRenderedPageBreak/>
        <w:tab/>
      </w:r>
      <w:r>
        <w:tab/>
      </w:r>
      <w:r>
        <w:tab/>
      </w:r>
      <w:r>
        <w:tab/>
      </w:r>
      <w:r>
        <w:tab/>
      </w:r>
      <w:r>
        <w:tab/>
      </w:r>
      <w:r>
        <w:rPr>
          <w:rFonts w:ascii="Arial" w:hAnsi="Arial" w:cs="Arial"/>
          <w:b/>
          <w:sz w:val="28"/>
          <w:szCs w:val="28"/>
          <w:shd w:val="clear" w:color="auto" w:fill="FFFFFF"/>
        </w:rPr>
        <w:t>5</w:t>
      </w:r>
      <w:r>
        <w:rPr>
          <w:rFonts w:ascii="Arial" w:hAnsi="Arial" w:cs="Arial"/>
          <w:b/>
          <w:sz w:val="28"/>
          <w:szCs w:val="28"/>
          <w:shd w:val="clear" w:color="auto" w:fill="FFFFFF"/>
        </w:rPr>
        <w:t>(10)</w:t>
      </w:r>
    </w:p>
    <w:p w:rsidR="007539BA" w:rsidRDefault="007539BA" w:rsidP="00430BB2"/>
    <w:p w:rsidR="007539BA" w:rsidRDefault="007539BA" w:rsidP="00430BB2"/>
    <w:p w:rsidR="00430BB2" w:rsidRPr="00800DFD" w:rsidRDefault="00430BB2" w:rsidP="00430BB2">
      <w:pPr>
        <w:rPr>
          <w:iCs/>
        </w:rPr>
      </w:pPr>
      <w:r w:rsidRPr="00800DFD">
        <w:t xml:space="preserve">Ur utredningen SOU 2016:94 </w:t>
      </w:r>
      <w:r w:rsidRPr="00800DFD">
        <w:rPr>
          <w:i/>
          <w:iCs/>
        </w:rPr>
        <w:t xml:space="preserve">Saknad! Uppmärksamma elevers frånvaro och agera </w:t>
      </w:r>
    </w:p>
    <w:p w:rsidR="00430BB2" w:rsidRPr="00800DFD" w:rsidRDefault="00430BB2" w:rsidP="00430BB2">
      <w:pPr>
        <w:autoSpaceDE w:val="0"/>
        <w:autoSpaceDN w:val="0"/>
        <w:adjustRightInd w:val="0"/>
        <w:rPr>
          <w:b/>
          <w:bCs/>
        </w:rPr>
      </w:pPr>
      <w:r w:rsidRPr="00800DFD">
        <w:rPr>
          <w:b/>
          <w:bCs/>
        </w:rPr>
        <w:t>”6.6.2 Funktionsnedsättningar</w:t>
      </w:r>
    </w:p>
    <w:p w:rsidR="00430BB2" w:rsidRPr="00800DFD" w:rsidRDefault="00430BB2" w:rsidP="00430BB2">
      <w:pPr>
        <w:autoSpaceDE w:val="0"/>
        <w:autoSpaceDN w:val="0"/>
        <w:adjustRightInd w:val="0"/>
      </w:pPr>
      <w:r w:rsidRPr="00800DFD">
        <w:t>Funktionsnedsättningar utgör en riskfaktor för frånvaro. Skolinspektionen</w:t>
      </w:r>
    </w:p>
    <w:p w:rsidR="00430BB2" w:rsidRPr="00800DFD" w:rsidRDefault="00430BB2" w:rsidP="00430BB2">
      <w:pPr>
        <w:autoSpaceDE w:val="0"/>
        <w:autoSpaceDN w:val="0"/>
        <w:adjustRightInd w:val="0"/>
      </w:pPr>
      <w:r w:rsidRPr="00800DFD">
        <w:t>har i anmälningsärenden som rör omfattande frånvaro uppmärksammat</w:t>
      </w:r>
    </w:p>
    <w:p w:rsidR="00430BB2" w:rsidRPr="00800DFD" w:rsidRDefault="00430BB2" w:rsidP="00430BB2">
      <w:pPr>
        <w:autoSpaceDE w:val="0"/>
        <w:autoSpaceDN w:val="0"/>
        <w:adjustRightInd w:val="0"/>
      </w:pPr>
      <w:r w:rsidRPr="00800DFD">
        <w:t>en överrepresentation av elever med neuropsykiatriska</w:t>
      </w:r>
    </w:p>
    <w:p w:rsidR="00430BB2" w:rsidRPr="00800DFD" w:rsidRDefault="00430BB2" w:rsidP="00430BB2">
      <w:pPr>
        <w:autoSpaceDE w:val="0"/>
        <w:autoSpaceDN w:val="0"/>
        <w:adjustRightInd w:val="0"/>
      </w:pPr>
      <w:r w:rsidRPr="00800DFD">
        <w:t>funktionsnedsättningar. Enligt Riksförbundet Attention är vanliga</w:t>
      </w:r>
    </w:p>
    <w:p w:rsidR="00430BB2" w:rsidRPr="00800DFD" w:rsidRDefault="00430BB2" w:rsidP="00430BB2">
      <w:pPr>
        <w:autoSpaceDE w:val="0"/>
        <w:autoSpaceDN w:val="0"/>
        <w:adjustRightInd w:val="0"/>
      </w:pPr>
      <w:r w:rsidRPr="00800DFD">
        <w:t xml:space="preserve">diagnoser ADHD, </w:t>
      </w:r>
      <w:proofErr w:type="spellStart"/>
      <w:r w:rsidRPr="00800DFD">
        <w:t>Tourettes</w:t>
      </w:r>
      <w:proofErr w:type="spellEnd"/>
      <w:r w:rsidRPr="00800DFD">
        <w:t xml:space="preserve"> syndrom, språkstörning och autism.</w:t>
      </w:r>
    </w:p>
    <w:p w:rsidR="00430BB2" w:rsidRPr="00800DFD" w:rsidRDefault="00430BB2" w:rsidP="00430BB2">
      <w:pPr>
        <w:autoSpaceDE w:val="0"/>
        <w:autoSpaceDN w:val="0"/>
        <w:adjustRightInd w:val="0"/>
      </w:pPr>
      <w:r w:rsidRPr="00800DFD">
        <w:t>Neuropsykiatriska funktionsnedsättningar kategoriseras som en</w:t>
      </w:r>
    </w:p>
    <w:p w:rsidR="00430BB2" w:rsidRPr="00800DFD" w:rsidRDefault="00430BB2" w:rsidP="00430BB2">
      <w:pPr>
        <w:autoSpaceDE w:val="0"/>
        <w:autoSpaceDN w:val="0"/>
        <w:adjustRightInd w:val="0"/>
      </w:pPr>
      <w:r w:rsidRPr="00800DFD">
        <w:t>individfaktor, men inte alla elever med neuropsykiatriska funktionsnedsättningar</w:t>
      </w:r>
    </w:p>
    <w:p w:rsidR="00430BB2" w:rsidRPr="00800DFD" w:rsidRDefault="00430BB2" w:rsidP="00430BB2">
      <w:pPr>
        <w:autoSpaceDE w:val="0"/>
        <w:autoSpaceDN w:val="0"/>
        <w:adjustRightInd w:val="0"/>
      </w:pPr>
      <w:r w:rsidRPr="00800DFD">
        <w:t>utvecklar frånvaro. Det är alltså kombinationen av</w:t>
      </w:r>
    </w:p>
    <w:p w:rsidR="00430BB2" w:rsidRPr="00800DFD" w:rsidRDefault="00430BB2" w:rsidP="00430BB2">
      <w:pPr>
        <w:autoSpaceDE w:val="0"/>
        <w:autoSpaceDN w:val="0"/>
        <w:adjustRightInd w:val="0"/>
      </w:pPr>
      <w:r w:rsidRPr="00800DFD">
        <w:t>neuropsykiatrisk funktionsnedsättning och t.ex. bristande förståelse,</w:t>
      </w:r>
    </w:p>
    <w:p w:rsidR="00430BB2" w:rsidRPr="00800DFD" w:rsidRDefault="00430BB2" w:rsidP="00430BB2">
      <w:pPr>
        <w:autoSpaceDE w:val="0"/>
        <w:autoSpaceDN w:val="0"/>
        <w:adjustRightInd w:val="0"/>
      </w:pPr>
      <w:r w:rsidRPr="00800DFD">
        <w:t>anpassning och stöd som kan leda till frånvaro och inte neuropsykiatriska</w:t>
      </w:r>
    </w:p>
    <w:p w:rsidR="00430BB2" w:rsidRPr="00800DFD" w:rsidRDefault="00430BB2" w:rsidP="00430BB2">
      <w:pPr>
        <w:autoSpaceDE w:val="0"/>
        <w:autoSpaceDN w:val="0"/>
        <w:adjustRightInd w:val="0"/>
      </w:pPr>
      <w:r w:rsidRPr="00800DFD">
        <w:t>funktionsnedsättningar i sig. Många elever med neuropsykiatriska</w:t>
      </w:r>
    </w:p>
    <w:p w:rsidR="00430BB2" w:rsidRPr="00800DFD" w:rsidRDefault="00430BB2" w:rsidP="00430BB2">
      <w:pPr>
        <w:autoSpaceDE w:val="0"/>
        <w:autoSpaceDN w:val="0"/>
        <w:adjustRightInd w:val="0"/>
      </w:pPr>
      <w:r w:rsidRPr="00800DFD">
        <w:t>funktionsnedsättningar och omfattande frånvaro rapporterar bristande anpassning av undervisningen och skolsituationen till den specifika funktionsnedsättningen.”</w:t>
      </w:r>
    </w:p>
    <w:p w:rsidR="00430BB2" w:rsidRPr="00800DFD" w:rsidRDefault="00430BB2" w:rsidP="00430BB2">
      <w:pPr>
        <w:autoSpaceDE w:val="0"/>
        <w:autoSpaceDN w:val="0"/>
        <w:adjustRightInd w:val="0"/>
      </w:pPr>
    </w:p>
    <w:p w:rsidR="00430BB2" w:rsidRPr="00800DFD" w:rsidRDefault="00430BB2" w:rsidP="00430BB2">
      <w:pPr>
        <w:rPr>
          <w:iCs/>
        </w:rPr>
      </w:pPr>
      <w:r w:rsidRPr="00800DFD">
        <w:rPr>
          <w:iCs/>
        </w:rPr>
        <w:t>En elev/vårdnadshavare märker många gånger inlärningssvårigheterna långt innan en pedagog uppfattar dem. Det kan röra sig om ovilja att göra läxor, ovilja att gå till skolan, oro, sömnsvårigheter och magont. Dessa symptom visar sig nästan alltid först i hemmiljön eller vid ett hälsosamtal inom EMI och eleven/vårdnadshavaren ska kunna konsultera EMI och få hjälp.  När en skolläkare/skolsköterska konsulterats, även innan en elev är aktuell för särskilt stöd samt i samband med att en elev är aktuell för särskilt stöd kan därför också skolläkaren/skolsköterskan behöva ta initiativ till att utreda orsaker till inlärningsproblem, uppmärk</w:t>
      </w:r>
      <w:r w:rsidRPr="00800DFD">
        <w:rPr>
          <w:iCs/>
        </w:rPr>
        <w:softHyphen/>
        <w:t>samma och utreda orsaker till ohälsa och bidra med åtgärder och anpassningar.</w:t>
      </w:r>
    </w:p>
    <w:p w:rsidR="00430BB2" w:rsidRPr="00800DFD" w:rsidRDefault="00430BB2" w:rsidP="00430BB2">
      <w:pPr>
        <w:autoSpaceDE w:val="0"/>
        <w:autoSpaceDN w:val="0"/>
        <w:adjustRightInd w:val="0"/>
      </w:pPr>
      <w:r w:rsidRPr="00800DFD">
        <w:t xml:space="preserve">Det finns ingen forskning som visar att ”vänta och se” är en bra metod, men den används. </w:t>
      </w:r>
    </w:p>
    <w:p w:rsidR="00430BB2" w:rsidRPr="00800DFD" w:rsidRDefault="00430BB2" w:rsidP="00430BB2">
      <w:pPr>
        <w:autoSpaceDE w:val="0"/>
        <w:autoSpaceDN w:val="0"/>
        <w:adjustRightInd w:val="0"/>
      </w:pPr>
      <w:r w:rsidRPr="00800DFD">
        <w:t xml:space="preserve">I Kungliga vetenskapsakademins rapport </w:t>
      </w:r>
      <w:proofErr w:type="spellStart"/>
      <w:r w:rsidRPr="00800DFD">
        <w:t>School</w:t>
      </w:r>
      <w:proofErr w:type="spellEnd"/>
      <w:r w:rsidRPr="00800DFD">
        <w:t xml:space="preserve"> </w:t>
      </w:r>
      <w:proofErr w:type="spellStart"/>
      <w:r w:rsidRPr="00800DFD">
        <w:t>learning</w:t>
      </w:r>
      <w:proofErr w:type="spellEnd"/>
      <w:r w:rsidRPr="00800DFD">
        <w:t xml:space="preserve"> and mental </w:t>
      </w:r>
      <w:proofErr w:type="spellStart"/>
      <w:r w:rsidRPr="00800DFD">
        <w:t>health</w:t>
      </w:r>
      <w:proofErr w:type="spellEnd"/>
      <w:r w:rsidRPr="00800DFD">
        <w:t xml:space="preserve"> lyfts tidig upptäckt som en viktig faktor som har betydelse för att främja lärande och psykisk hälsa. </w:t>
      </w:r>
    </w:p>
    <w:p w:rsidR="00430BB2" w:rsidRPr="00800DFD" w:rsidRDefault="00430BB2" w:rsidP="00430BB2">
      <w:pPr>
        <w:rPr>
          <w:iCs/>
        </w:rPr>
      </w:pPr>
    </w:p>
    <w:p w:rsidR="00430BB2" w:rsidRPr="00800DFD" w:rsidRDefault="00430BB2" w:rsidP="00430BB2">
      <w:pPr>
        <w:autoSpaceDE w:val="0"/>
        <w:autoSpaceDN w:val="0"/>
        <w:adjustRightInd w:val="0"/>
      </w:pPr>
      <w:r w:rsidRPr="00800DFD">
        <w:t xml:space="preserve">Från och med 2015 är </w:t>
      </w:r>
      <w:r w:rsidRPr="00800DFD">
        <w:rPr>
          <w:i/>
          <w:iCs/>
        </w:rPr>
        <w:t xml:space="preserve">bristande tillgänglighet </w:t>
      </w:r>
      <w:r w:rsidRPr="00800DFD">
        <w:t>en grund för diskriminering i diskrimineringslagen, och det omfattar också bristande stöd i skolundervisningen.1 kap. 4 § 3 diskrimineringslagen.</w:t>
      </w:r>
    </w:p>
    <w:p w:rsidR="00430BB2" w:rsidRPr="00800DFD" w:rsidRDefault="00430BB2" w:rsidP="00430BB2">
      <w:pPr>
        <w:rPr>
          <w:iCs/>
        </w:rPr>
      </w:pPr>
    </w:p>
    <w:p w:rsidR="00405865" w:rsidRPr="00800DFD" w:rsidRDefault="008548AE" w:rsidP="007539BA">
      <w:pPr>
        <w:pStyle w:val="Underrubrik"/>
      </w:pPr>
      <w:r w:rsidRPr="00800DFD">
        <w:t>S</w:t>
      </w:r>
      <w:r w:rsidR="00405865" w:rsidRPr="00800DFD">
        <w:t>trukturerade uppföljningar</w:t>
      </w:r>
    </w:p>
    <w:p w:rsidR="007539BA" w:rsidRDefault="00405865" w:rsidP="00405865">
      <w:pPr>
        <w:pStyle w:val="Normalwebb"/>
        <w:shd w:val="clear" w:color="auto" w:fill="FFFFFF"/>
        <w:spacing w:before="4" w:beforeAutospacing="0" w:after="0" w:afterAutospacing="0" w:line="237" w:lineRule="atLeast"/>
        <w:ind w:right="1094"/>
        <w:rPr>
          <w:color w:val="222222"/>
        </w:rPr>
      </w:pPr>
      <w:r w:rsidRPr="00800DFD">
        <w:rPr>
          <w:color w:val="222222"/>
        </w:rPr>
        <w:t>Genom ett kontinuerligt och strukturerat samarbete med pedagogisk och annan personal på skolan (</w:t>
      </w:r>
      <w:r w:rsidRPr="00800DFD">
        <w:rPr>
          <w:i/>
          <w:color w:val="222222"/>
        </w:rPr>
        <w:t>Vägledning för elevhälsan. Samver</w:t>
      </w:r>
      <w:r w:rsidR="00A333A9" w:rsidRPr="00800DFD">
        <w:rPr>
          <w:i/>
          <w:color w:val="222222"/>
        </w:rPr>
        <w:t xml:space="preserve">kan, samarbete och samordning. </w:t>
      </w:r>
      <w:r w:rsidRPr="00800DFD">
        <w:rPr>
          <w:i/>
          <w:color w:val="222222"/>
        </w:rPr>
        <w:t>Elevhälsans uppdrag och arbetsuppgifter</w:t>
      </w:r>
      <w:r w:rsidRPr="00800DFD">
        <w:rPr>
          <w:color w:val="222222"/>
        </w:rPr>
        <w:t>) har skolläkaren möjlighet att vara med i antagningen till och utformningen av särskilda verksamheter som särskild undervisningsg</w:t>
      </w:r>
      <w:r w:rsidR="00433D46" w:rsidRPr="00800DFD">
        <w:rPr>
          <w:color w:val="222222"/>
        </w:rPr>
        <w:t xml:space="preserve">rupp eller </w:t>
      </w:r>
      <w:r w:rsidRPr="00800DFD">
        <w:rPr>
          <w:color w:val="222222"/>
        </w:rPr>
        <w:t>resursenheter för barn med särskilda behov</w:t>
      </w:r>
      <w:r w:rsidR="008548AE" w:rsidRPr="00800DFD">
        <w:rPr>
          <w:color w:val="222222"/>
        </w:rPr>
        <w:t>. Skolläkaren</w:t>
      </w:r>
      <w:r w:rsidRPr="00800DFD">
        <w:rPr>
          <w:color w:val="222222"/>
        </w:rPr>
        <w:t xml:space="preserve"> bör också ha en viktig roll i att delta i regelbundna uppföljningar av elever i behov av särskilt stöd. Elever ska inte vara placerade i särskild undervisningsgrupp år efter år utan att deras svårigheter är utredda och utan att skolläkaren genom sin medicinska kompetens (</w:t>
      </w:r>
      <w:r w:rsidRPr="00800DFD">
        <w:rPr>
          <w:i/>
          <w:color w:val="222222"/>
        </w:rPr>
        <w:t>Vägledning för elevhälsan. Elevhälsans uppdrag och arbetsuppgifter</w:t>
      </w:r>
      <w:r w:rsidRPr="00800DFD">
        <w:rPr>
          <w:color w:val="222222"/>
        </w:rPr>
        <w:t xml:space="preserve">) regelbundet tar ställning till eventuell </w:t>
      </w:r>
    </w:p>
    <w:p w:rsidR="007539BA" w:rsidRDefault="007539BA" w:rsidP="00405865">
      <w:pPr>
        <w:pStyle w:val="Normalwebb"/>
        <w:shd w:val="clear" w:color="auto" w:fill="FFFFFF"/>
        <w:spacing w:before="4" w:beforeAutospacing="0" w:after="0" w:afterAutospacing="0" w:line="237" w:lineRule="atLeast"/>
        <w:ind w:right="1094"/>
        <w:rPr>
          <w:color w:val="222222"/>
        </w:rPr>
      </w:pPr>
    </w:p>
    <w:p w:rsidR="007539BA" w:rsidRDefault="007539BA" w:rsidP="00405865">
      <w:pPr>
        <w:pStyle w:val="Normalwebb"/>
        <w:shd w:val="clear" w:color="auto" w:fill="FFFFFF"/>
        <w:spacing w:before="4" w:beforeAutospacing="0" w:after="0" w:afterAutospacing="0" w:line="237" w:lineRule="atLeast"/>
        <w:ind w:right="1094"/>
        <w:rPr>
          <w:color w:val="222222"/>
        </w:rPr>
      </w:pPr>
    </w:p>
    <w:p w:rsidR="007539BA" w:rsidRDefault="007539BA" w:rsidP="00405865">
      <w:pPr>
        <w:pStyle w:val="Normalwebb"/>
        <w:shd w:val="clear" w:color="auto" w:fill="FFFFFF"/>
        <w:spacing w:before="4" w:beforeAutospacing="0" w:after="0" w:afterAutospacing="0" w:line="237" w:lineRule="atLeast"/>
        <w:ind w:right="1094"/>
        <w:rPr>
          <w:color w:val="222222"/>
        </w:rPr>
      </w:pPr>
    </w:p>
    <w:p w:rsidR="007539BA" w:rsidRDefault="0091174D" w:rsidP="00405865">
      <w:pPr>
        <w:pStyle w:val="Normalwebb"/>
        <w:shd w:val="clear" w:color="auto" w:fill="FFFFFF"/>
        <w:spacing w:before="4" w:beforeAutospacing="0" w:after="0" w:afterAutospacing="0" w:line="237" w:lineRule="atLeast"/>
        <w:ind w:right="1094"/>
        <w:rPr>
          <w:color w:val="222222"/>
        </w:rPr>
      </w:pPr>
      <w:r>
        <w:rPr>
          <w:color w:val="222222"/>
        </w:rPr>
        <w:lastRenderedPageBreak/>
        <w:tab/>
      </w:r>
      <w:r>
        <w:rPr>
          <w:color w:val="222222"/>
        </w:rPr>
        <w:tab/>
      </w:r>
      <w:r>
        <w:rPr>
          <w:color w:val="222222"/>
        </w:rPr>
        <w:tab/>
      </w:r>
      <w:r>
        <w:rPr>
          <w:color w:val="222222"/>
        </w:rPr>
        <w:tab/>
      </w:r>
      <w:r>
        <w:rPr>
          <w:color w:val="222222"/>
        </w:rPr>
        <w:tab/>
        <w:t xml:space="preserve">             </w:t>
      </w:r>
      <w:r>
        <w:rPr>
          <w:rFonts w:ascii="Arial" w:hAnsi="Arial" w:cs="Arial"/>
          <w:b/>
          <w:sz w:val="28"/>
          <w:szCs w:val="28"/>
          <w:shd w:val="clear" w:color="auto" w:fill="FFFFFF"/>
        </w:rPr>
        <w:t>6</w:t>
      </w:r>
      <w:r>
        <w:rPr>
          <w:rFonts w:ascii="Arial" w:hAnsi="Arial" w:cs="Arial"/>
          <w:b/>
          <w:sz w:val="28"/>
          <w:szCs w:val="28"/>
          <w:shd w:val="clear" w:color="auto" w:fill="FFFFFF"/>
        </w:rPr>
        <w:t>(10)</w:t>
      </w:r>
    </w:p>
    <w:p w:rsidR="007539BA" w:rsidRDefault="007539BA" w:rsidP="00405865">
      <w:pPr>
        <w:pStyle w:val="Normalwebb"/>
        <w:shd w:val="clear" w:color="auto" w:fill="FFFFFF"/>
        <w:spacing w:before="4" w:beforeAutospacing="0" w:after="0" w:afterAutospacing="0" w:line="237" w:lineRule="atLeast"/>
        <w:ind w:right="1094"/>
        <w:rPr>
          <w:color w:val="222222"/>
        </w:rPr>
      </w:pPr>
    </w:p>
    <w:p w:rsidR="007539BA" w:rsidRDefault="007539BA" w:rsidP="00405865">
      <w:pPr>
        <w:pStyle w:val="Normalwebb"/>
        <w:shd w:val="clear" w:color="auto" w:fill="FFFFFF"/>
        <w:spacing w:before="4" w:beforeAutospacing="0" w:after="0" w:afterAutospacing="0" w:line="237" w:lineRule="atLeast"/>
        <w:ind w:right="1094"/>
        <w:rPr>
          <w:color w:val="222222"/>
        </w:rPr>
      </w:pPr>
    </w:p>
    <w:p w:rsidR="00405865" w:rsidRPr="00800DFD" w:rsidRDefault="00405865" w:rsidP="00405865">
      <w:pPr>
        <w:pStyle w:val="Normalwebb"/>
        <w:shd w:val="clear" w:color="auto" w:fill="FFFFFF"/>
        <w:spacing w:before="4" w:beforeAutospacing="0" w:after="0" w:afterAutospacing="0" w:line="237" w:lineRule="atLeast"/>
        <w:ind w:right="1094"/>
        <w:rPr>
          <w:color w:val="222222"/>
        </w:rPr>
      </w:pPr>
      <w:r w:rsidRPr="00800DFD">
        <w:rPr>
          <w:color w:val="222222"/>
        </w:rPr>
        <w:t>differentialdiagnostik och samsjuklighet/</w:t>
      </w:r>
      <w:proofErr w:type="spellStart"/>
      <w:r w:rsidRPr="00800DFD">
        <w:rPr>
          <w:color w:val="222222"/>
        </w:rPr>
        <w:t>komorbiditet</w:t>
      </w:r>
      <w:proofErr w:type="spellEnd"/>
      <w:r w:rsidRPr="00800DFD">
        <w:rPr>
          <w:color w:val="222222"/>
        </w:rPr>
        <w:t>. Hur symptom vid neuropsykiatriska funktionsnedsättningar presenterar sig varierar över tid och samsjukligheten med andra neuropsykia</w:t>
      </w:r>
      <w:r w:rsidR="008548AE" w:rsidRPr="00800DFD">
        <w:rPr>
          <w:color w:val="222222"/>
        </w:rPr>
        <w:t xml:space="preserve">triska diagnoser är mycket hög </w:t>
      </w:r>
      <w:r w:rsidR="006D3CFD" w:rsidRPr="00800DFD">
        <w:rPr>
          <w:color w:val="222222"/>
        </w:rPr>
        <w:t>(</w:t>
      </w:r>
      <w:proofErr w:type="gramStart"/>
      <w:r w:rsidR="006D3CFD" w:rsidRPr="00800DFD">
        <w:rPr>
          <w:color w:val="222222"/>
        </w:rPr>
        <w:t>50-80</w:t>
      </w:r>
      <w:proofErr w:type="gramEnd"/>
      <w:r w:rsidR="006D3CFD" w:rsidRPr="00800DFD">
        <w:rPr>
          <w:color w:val="222222"/>
        </w:rPr>
        <w:t xml:space="preserve"> procent</w:t>
      </w:r>
      <w:r w:rsidR="00433D46" w:rsidRPr="00800DFD">
        <w:rPr>
          <w:color w:val="222222"/>
        </w:rPr>
        <w:t>)</w:t>
      </w:r>
      <w:r w:rsidRPr="00800DFD">
        <w:rPr>
          <w:color w:val="222222"/>
        </w:rPr>
        <w:t>. Elevhälsan, där skolläkaren bidrar med medicinsk kompetens, har ett särskilt ansvar att undanröja hinder för varje enskild elevs lärande och utveckling. (</w:t>
      </w:r>
      <w:r w:rsidRPr="00800DFD">
        <w:rPr>
          <w:i/>
          <w:color w:val="222222"/>
        </w:rPr>
        <w:t>Vägledning för elevhälsan. Elevhälsans uppdrag och arbetsuppgifter</w:t>
      </w:r>
      <w:r w:rsidRPr="00800DFD">
        <w:rPr>
          <w:color w:val="222222"/>
        </w:rPr>
        <w:t>).</w:t>
      </w:r>
    </w:p>
    <w:p w:rsidR="00405865" w:rsidRPr="00800DFD" w:rsidRDefault="00405865" w:rsidP="00405865">
      <w:pPr>
        <w:pStyle w:val="Normalwebb"/>
        <w:shd w:val="clear" w:color="auto" w:fill="FFFFFF"/>
        <w:spacing w:before="4" w:beforeAutospacing="0" w:after="0" w:afterAutospacing="0" w:line="237" w:lineRule="atLeast"/>
        <w:ind w:right="1094"/>
        <w:rPr>
          <w:color w:val="222222"/>
        </w:rPr>
      </w:pPr>
    </w:p>
    <w:p w:rsidR="00440D03" w:rsidRPr="00800DFD" w:rsidRDefault="00BC3858" w:rsidP="007539BA">
      <w:pPr>
        <w:pStyle w:val="Underrubrik"/>
        <w:rPr>
          <w:shd w:val="clear" w:color="auto" w:fill="FFFFFF"/>
        </w:rPr>
      </w:pPr>
      <w:r w:rsidRPr="00800DFD">
        <w:t>Socialmedicinska insatser</w:t>
      </w:r>
    </w:p>
    <w:p w:rsidR="00440D03" w:rsidRPr="00800DFD" w:rsidRDefault="00D128D3" w:rsidP="00D128D3">
      <w:pPr>
        <w:shd w:val="clear" w:color="auto" w:fill="FFFFFF"/>
        <w:rPr>
          <w:color w:val="222222"/>
        </w:rPr>
      </w:pPr>
      <w:r w:rsidRPr="00800DFD">
        <w:rPr>
          <w:color w:val="222222"/>
        </w:rPr>
        <w:t>Genom att skolläkare</w:t>
      </w:r>
      <w:r w:rsidR="00440D03" w:rsidRPr="00800DFD">
        <w:rPr>
          <w:color w:val="222222"/>
        </w:rPr>
        <w:t xml:space="preserve"> finns och verka</w:t>
      </w:r>
      <w:r w:rsidRPr="00800DFD">
        <w:rPr>
          <w:color w:val="222222"/>
        </w:rPr>
        <w:t>r i en miljö som inte är elevernas</w:t>
      </w:r>
      <w:r w:rsidR="00440D03" w:rsidRPr="00800DFD">
        <w:rPr>
          <w:color w:val="222222"/>
        </w:rPr>
        <w:t xml:space="preserve"> vanliga he</w:t>
      </w:r>
      <w:r w:rsidRPr="00800DFD">
        <w:rPr>
          <w:color w:val="222222"/>
        </w:rPr>
        <w:t xml:space="preserve">mmiljö kan vi vara </w:t>
      </w:r>
      <w:r w:rsidR="00FC4BF3" w:rsidRPr="00800DFD">
        <w:rPr>
          <w:color w:val="222222"/>
        </w:rPr>
        <w:t xml:space="preserve">med och </w:t>
      </w:r>
      <w:r w:rsidRPr="00800DFD">
        <w:rPr>
          <w:color w:val="222222"/>
        </w:rPr>
        <w:t>upptäcka elever</w:t>
      </w:r>
      <w:r w:rsidR="00440D03" w:rsidRPr="00800DFD">
        <w:rPr>
          <w:color w:val="222222"/>
        </w:rPr>
        <w:t xml:space="preserve"> med brister i hemmiljön. Därigenom kan </w:t>
      </w:r>
      <w:r w:rsidR="0022528A" w:rsidRPr="00800DFD">
        <w:rPr>
          <w:color w:val="222222"/>
        </w:rPr>
        <w:t xml:space="preserve">vi </w:t>
      </w:r>
      <w:r w:rsidR="00440D03" w:rsidRPr="00800DFD">
        <w:rPr>
          <w:color w:val="222222"/>
        </w:rPr>
        <w:t xml:space="preserve">dels hjälpa skolan </w:t>
      </w:r>
      <w:r w:rsidR="00A333A9" w:rsidRPr="00800DFD">
        <w:rPr>
          <w:color w:val="222222"/>
        </w:rPr>
        <w:t>med</w:t>
      </w:r>
      <w:r w:rsidRPr="00800DFD">
        <w:rPr>
          <w:color w:val="222222"/>
        </w:rPr>
        <w:t xml:space="preserve"> det kompensatoriska uppdraget</w:t>
      </w:r>
      <w:r w:rsidR="0022528A" w:rsidRPr="00800DFD">
        <w:rPr>
          <w:color w:val="222222"/>
        </w:rPr>
        <w:t>,</w:t>
      </w:r>
      <w:r w:rsidRPr="00800DFD">
        <w:rPr>
          <w:color w:val="222222"/>
        </w:rPr>
        <w:t xml:space="preserve"> men också hjälpa vårdnadshavare</w:t>
      </w:r>
      <w:r w:rsidR="00440D03" w:rsidRPr="00800DFD">
        <w:rPr>
          <w:color w:val="222222"/>
        </w:rPr>
        <w:t xml:space="preserve"> att få det stöd de behöver. </w:t>
      </w:r>
      <w:r w:rsidR="0074670E" w:rsidRPr="00800DFD">
        <w:rPr>
          <w:color w:val="222222"/>
        </w:rPr>
        <w:t xml:space="preserve">Skolläkare har, som annan hälso-och sjukvårdspersonal, anmälningsskyldighet enligt </w:t>
      </w:r>
      <w:r w:rsidR="0074670E" w:rsidRPr="00800DFD">
        <w:rPr>
          <w:i/>
          <w:color w:val="222222"/>
        </w:rPr>
        <w:t>14 kap. 1§ i Socialtjänstlagen</w:t>
      </w:r>
      <w:r w:rsidR="0074670E" w:rsidRPr="00800DFD">
        <w:rPr>
          <w:color w:val="222222"/>
        </w:rPr>
        <w:t xml:space="preserve"> vid misstanke om att barn far illa.</w:t>
      </w:r>
    </w:p>
    <w:p w:rsidR="005656FD" w:rsidRPr="00800DFD" w:rsidRDefault="005656FD" w:rsidP="00D128D3">
      <w:pPr>
        <w:shd w:val="clear" w:color="auto" w:fill="FFFFFF"/>
        <w:rPr>
          <w:color w:val="222222"/>
        </w:rPr>
      </w:pPr>
    </w:p>
    <w:p w:rsidR="00440D03" w:rsidRPr="00800DFD" w:rsidRDefault="005656FD" w:rsidP="00D128D3">
      <w:pPr>
        <w:shd w:val="clear" w:color="auto" w:fill="FFFFFF"/>
        <w:rPr>
          <w:color w:val="222222"/>
        </w:rPr>
      </w:pPr>
      <w:r w:rsidRPr="00800DFD">
        <w:rPr>
          <w:color w:val="222222"/>
        </w:rPr>
        <w:t xml:space="preserve">Skolläkare </w:t>
      </w:r>
      <w:r w:rsidR="00440D03" w:rsidRPr="00800DFD">
        <w:rPr>
          <w:color w:val="222222"/>
        </w:rPr>
        <w:t>kan bistå med medicinsk kompetens i frånvaroarbetet (</w:t>
      </w:r>
      <w:r w:rsidRPr="00800DFD">
        <w:rPr>
          <w:color w:val="222222"/>
        </w:rPr>
        <w:t xml:space="preserve">utredning av </w:t>
      </w:r>
      <w:r w:rsidR="00440D03" w:rsidRPr="00800DFD">
        <w:rPr>
          <w:color w:val="222222"/>
        </w:rPr>
        <w:t>bakomliggande</w:t>
      </w:r>
      <w:r w:rsidR="0022528A" w:rsidRPr="00800DFD">
        <w:rPr>
          <w:color w:val="222222"/>
        </w:rPr>
        <w:t xml:space="preserve"> orsaker </w:t>
      </w:r>
      <w:r w:rsidRPr="00800DFD">
        <w:rPr>
          <w:color w:val="222222"/>
        </w:rPr>
        <w:t>så</w:t>
      </w:r>
      <w:r w:rsidR="0022528A" w:rsidRPr="00800DFD">
        <w:rPr>
          <w:color w:val="222222"/>
        </w:rPr>
        <w:t xml:space="preserve">som psykisk ohälsa, neuropsykiatriska funktionsnedsättningar, psykosomatik, </w:t>
      </w:r>
      <w:r w:rsidRPr="00800DFD">
        <w:rPr>
          <w:color w:val="222222"/>
        </w:rPr>
        <w:t xml:space="preserve">riskbeteende, </w:t>
      </w:r>
      <w:r w:rsidR="0022528A" w:rsidRPr="00800DFD">
        <w:rPr>
          <w:color w:val="222222"/>
        </w:rPr>
        <w:t>missbruk och intellektuell funktionsnedsättning</w:t>
      </w:r>
      <w:r w:rsidR="00440D03" w:rsidRPr="00800DFD">
        <w:rPr>
          <w:color w:val="222222"/>
        </w:rPr>
        <w:t>)</w:t>
      </w:r>
      <w:r w:rsidRPr="00800DFD">
        <w:rPr>
          <w:color w:val="222222"/>
        </w:rPr>
        <w:t>.</w:t>
      </w:r>
      <w:r w:rsidR="007E2879" w:rsidRPr="00800DFD">
        <w:rPr>
          <w:color w:val="222222"/>
        </w:rPr>
        <w:t xml:space="preserve"> I </w:t>
      </w:r>
      <w:r w:rsidR="003F54E7" w:rsidRPr="00800DFD">
        <w:rPr>
          <w:color w:val="222222"/>
        </w:rPr>
        <w:t>den av regeringen beslutade utredningen av långvarig problematisk skolfrånvaro (</w:t>
      </w:r>
      <w:r w:rsidR="003F54E7" w:rsidRPr="00800DFD">
        <w:rPr>
          <w:i/>
          <w:color w:val="222222"/>
        </w:rPr>
        <w:t>Saknad!</w:t>
      </w:r>
      <w:r w:rsidR="003F54E7" w:rsidRPr="00800DFD">
        <w:rPr>
          <w:color w:val="222222"/>
        </w:rPr>
        <w:t xml:space="preserve">), ledd av psykolog </w:t>
      </w:r>
      <w:r w:rsidR="007E2879" w:rsidRPr="00800DFD">
        <w:rPr>
          <w:color w:val="222222"/>
        </w:rPr>
        <w:t xml:space="preserve">Malin Gren </w:t>
      </w:r>
      <w:r w:rsidR="003F54E7" w:rsidRPr="00800DFD">
        <w:rPr>
          <w:color w:val="222222"/>
        </w:rPr>
        <w:t>Landell,</w:t>
      </w:r>
      <w:r w:rsidR="007E2879" w:rsidRPr="00800DFD">
        <w:rPr>
          <w:color w:val="222222"/>
        </w:rPr>
        <w:t xml:space="preserve"> betonas </w:t>
      </w:r>
      <w:r w:rsidR="00140B64" w:rsidRPr="00800DFD">
        <w:rPr>
          <w:color w:val="222222"/>
        </w:rPr>
        <w:t>en skyndsam utredning där även ett medicinskt perspektiv ingår.</w:t>
      </w:r>
    </w:p>
    <w:p w:rsidR="000A76D2" w:rsidRPr="00800DFD" w:rsidRDefault="000A76D2" w:rsidP="00AF53DC">
      <w:pPr>
        <w:shd w:val="clear" w:color="auto" w:fill="FFFFFF"/>
        <w:rPr>
          <w:color w:val="222222"/>
        </w:rPr>
      </w:pPr>
    </w:p>
    <w:p w:rsidR="00AF53DC" w:rsidRPr="00800DFD" w:rsidRDefault="00AF53DC" w:rsidP="00AF53DC">
      <w:pPr>
        <w:shd w:val="clear" w:color="auto" w:fill="FFFFFF"/>
        <w:rPr>
          <w:color w:val="222222"/>
        </w:rPr>
      </w:pPr>
      <w:r w:rsidRPr="00800DFD">
        <w:rPr>
          <w:color w:val="222222"/>
        </w:rPr>
        <w:t xml:space="preserve">Elever som kan behöva särskild uppmärksamhet av elevhälsans samtliga professioner, dvs även </w:t>
      </w:r>
      <w:r w:rsidR="00FC4BF3" w:rsidRPr="00800DFD">
        <w:rPr>
          <w:color w:val="222222"/>
        </w:rPr>
        <w:t xml:space="preserve">av </w:t>
      </w:r>
      <w:r w:rsidRPr="00800DFD">
        <w:rPr>
          <w:color w:val="222222"/>
        </w:rPr>
        <w:t>skolläkaren, är bland annat barn som är placerade i familjehem, barn med funktionshinder, ensamkommande flyktingbarn, asylsökande barn, så kallade papperslösa barn, barn som befinner sig i vårdnadstvister, barn till föräldrar med missbruk eller psykisk funktionsnedsättning och barn som lever i familjer med våld. (</w:t>
      </w:r>
      <w:r w:rsidRPr="00800DFD">
        <w:rPr>
          <w:i/>
          <w:color w:val="222222"/>
        </w:rPr>
        <w:t xml:space="preserve">Vägledning för elevhälsan. Barn som far illa eller riskerar att fara illa.) </w:t>
      </w:r>
      <w:r w:rsidR="001A261B" w:rsidRPr="00800DFD">
        <w:rPr>
          <w:color w:val="000000"/>
        </w:rPr>
        <w:t>Socialstyrelsens och Skolverkets vägledning </w:t>
      </w:r>
      <w:r w:rsidRPr="00800DFD">
        <w:rPr>
          <w:i/>
          <w:color w:val="222222"/>
        </w:rPr>
        <w:t>Placerade barns skolgång och hälsa-ett gemensamt ansvar</w:t>
      </w:r>
      <w:r w:rsidRPr="00800DFD">
        <w:rPr>
          <w:color w:val="222222"/>
        </w:rPr>
        <w:t>, syftar bland annat till att ge placerade barn en god hälsovård. (</w:t>
      </w:r>
      <w:r w:rsidRPr="00800DFD">
        <w:rPr>
          <w:i/>
          <w:color w:val="222222"/>
        </w:rPr>
        <w:t>Vägledning för elevhälsan. Samverkan, samarbete och samordning</w:t>
      </w:r>
      <w:r w:rsidRPr="00800DFD">
        <w:rPr>
          <w:color w:val="222222"/>
        </w:rPr>
        <w:t>).</w:t>
      </w:r>
    </w:p>
    <w:p w:rsidR="001A261B" w:rsidRPr="00800DFD" w:rsidRDefault="00AF53DC" w:rsidP="005656FD">
      <w:pPr>
        <w:pStyle w:val="Normalwebb"/>
        <w:shd w:val="clear" w:color="auto" w:fill="FFFFFF"/>
        <w:spacing w:before="2" w:beforeAutospacing="0" w:after="0" w:afterAutospacing="0" w:line="237" w:lineRule="atLeast"/>
        <w:ind w:right="2106"/>
        <w:rPr>
          <w:color w:val="000000"/>
          <w:u w:val="single"/>
          <w:shd w:val="clear" w:color="auto" w:fill="00FFFF"/>
        </w:rPr>
      </w:pPr>
      <w:r w:rsidRPr="00800DFD">
        <w:rPr>
          <w:color w:val="000000"/>
          <w:u w:val="single"/>
          <w:shd w:val="clear" w:color="auto" w:fill="00FFFF"/>
        </w:rPr>
        <w:t xml:space="preserve"> </w:t>
      </w:r>
    </w:p>
    <w:p w:rsidR="005656FD" w:rsidRPr="00800DFD" w:rsidRDefault="005656FD" w:rsidP="005656FD">
      <w:pPr>
        <w:shd w:val="clear" w:color="auto" w:fill="FFFFFF"/>
        <w:rPr>
          <w:color w:val="222222"/>
        </w:rPr>
      </w:pPr>
      <w:r w:rsidRPr="00800DFD">
        <w:rPr>
          <w:color w:val="222222"/>
        </w:rPr>
        <w:t xml:space="preserve">Skolläkare kan bistå </w:t>
      </w:r>
      <w:r w:rsidR="00AF53DC" w:rsidRPr="00800DFD">
        <w:rPr>
          <w:color w:val="222222"/>
        </w:rPr>
        <w:t xml:space="preserve">i det förebyggande arbetet, </w:t>
      </w:r>
      <w:r w:rsidRPr="00800DFD">
        <w:rPr>
          <w:color w:val="222222"/>
        </w:rPr>
        <w:t xml:space="preserve">med information om och råd efter </w:t>
      </w:r>
      <w:r w:rsidR="00AF53DC" w:rsidRPr="00800DFD">
        <w:rPr>
          <w:color w:val="222222"/>
        </w:rPr>
        <w:t xml:space="preserve">kvinnlig </w:t>
      </w:r>
      <w:r w:rsidRPr="00800DFD">
        <w:rPr>
          <w:color w:val="222222"/>
        </w:rPr>
        <w:t>könsstympning.</w:t>
      </w:r>
      <w:r w:rsidR="00096A44" w:rsidRPr="00800DFD">
        <w:rPr>
          <w:color w:val="222222"/>
        </w:rPr>
        <w:t xml:space="preserve"> </w:t>
      </w:r>
    </w:p>
    <w:p w:rsidR="00AF53DC" w:rsidRPr="00800DFD" w:rsidRDefault="00AF53DC" w:rsidP="005656FD">
      <w:pPr>
        <w:shd w:val="clear" w:color="auto" w:fill="FFFFFF"/>
        <w:rPr>
          <w:color w:val="222222"/>
        </w:rPr>
      </w:pPr>
    </w:p>
    <w:p w:rsidR="00E031E1" w:rsidRPr="00800DFD" w:rsidRDefault="00E031E1" w:rsidP="007539BA">
      <w:pPr>
        <w:pStyle w:val="Underrubrik"/>
      </w:pPr>
      <w:r w:rsidRPr="00800DFD">
        <w:t>Samverkan</w:t>
      </w:r>
    </w:p>
    <w:p w:rsidR="005C769D" w:rsidRPr="00800DFD" w:rsidRDefault="00E031E1" w:rsidP="00546933">
      <w:r w:rsidRPr="00800DFD">
        <w:t>I elevhälsan behöver professionerna inom de medicins</w:t>
      </w:r>
      <w:r w:rsidR="00A8073D" w:rsidRPr="00800DFD">
        <w:t xml:space="preserve">ka (skolsköterskan </w:t>
      </w:r>
      <w:r w:rsidR="00A8073D" w:rsidRPr="00800DFD">
        <w:rPr>
          <w:b/>
        </w:rPr>
        <w:t>och</w:t>
      </w:r>
      <w:r w:rsidR="00A8073D" w:rsidRPr="00800DFD">
        <w:t xml:space="preserve"> skolläkaren</w:t>
      </w:r>
      <w:r w:rsidRPr="00800DFD">
        <w:t>), psykosociala och specialpedagogiska insatserna samverka i hög</w:t>
      </w:r>
      <w:r w:rsidR="00A8073D" w:rsidRPr="00800DFD">
        <w:t xml:space="preserve"> grad. Med en god samverkan möjliggörs tidig upptäckt av elever som behöver stöd.</w:t>
      </w:r>
      <w:r w:rsidR="00B46AE8" w:rsidRPr="00800DFD">
        <w:t xml:space="preserve"> (</w:t>
      </w:r>
      <w:r w:rsidR="00B46AE8" w:rsidRPr="00800DFD">
        <w:rPr>
          <w:i/>
        </w:rPr>
        <w:t>Vägledning för elevhälsan. Samverkan, samarbete och samordning</w:t>
      </w:r>
      <w:r w:rsidR="00B46AE8" w:rsidRPr="00800DFD">
        <w:t>).</w:t>
      </w:r>
      <w:r w:rsidR="00A8073D" w:rsidRPr="00800DFD">
        <w:t xml:space="preserve"> </w:t>
      </w:r>
    </w:p>
    <w:p w:rsidR="005C769D" w:rsidRPr="00800DFD" w:rsidRDefault="005C769D" w:rsidP="00E031E1">
      <w:pPr>
        <w:pStyle w:val="Normalwebb"/>
        <w:shd w:val="clear" w:color="auto" w:fill="FFFFFF"/>
        <w:spacing w:before="2" w:beforeAutospacing="0" w:after="0" w:afterAutospacing="0" w:line="237" w:lineRule="atLeast"/>
        <w:ind w:right="2106"/>
        <w:rPr>
          <w:color w:val="222222"/>
        </w:rPr>
      </w:pPr>
    </w:p>
    <w:p w:rsidR="007539BA" w:rsidRDefault="007539BA" w:rsidP="00546933"/>
    <w:p w:rsidR="007539BA" w:rsidRDefault="007539BA" w:rsidP="00546933"/>
    <w:p w:rsidR="007539BA" w:rsidRDefault="007539BA" w:rsidP="00546933"/>
    <w:p w:rsidR="007539BA" w:rsidRDefault="007539BA" w:rsidP="00546933"/>
    <w:p w:rsidR="007539BA" w:rsidRDefault="007539BA" w:rsidP="00546933"/>
    <w:p w:rsidR="007539BA" w:rsidRDefault="007539BA" w:rsidP="00546933"/>
    <w:p w:rsidR="007539BA" w:rsidRDefault="0091174D" w:rsidP="00546933">
      <w:r>
        <w:lastRenderedPageBreak/>
        <w:tab/>
      </w:r>
      <w:r>
        <w:tab/>
      </w:r>
      <w:r>
        <w:tab/>
      </w:r>
      <w:r>
        <w:tab/>
      </w:r>
      <w:r>
        <w:tab/>
      </w:r>
      <w:r>
        <w:tab/>
      </w:r>
      <w:r>
        <w:rPr>
          <w:rFonts w:ascii="Arial" w:hAnsi="Arial" w:cs="Arial"/>
          <w:b/>
          <w:sz w:val="28"/>
          <w:szCs w:val="28"/>
          <w:shd w:val="clear" w:color="auto" w:fill="FFFFFF"/>
        </w:rPr>
        <w:t>7</w:t>
      </w:r>
      <w:r>
        <w:rPr>
          <w:rFonts w:ascii="Arial" w:hAnsi="Arial" w:cs="Arial"/>
          <w:b/>
          <w:sz w:val="28"/>
          <w:szCs w:val="28"/>
          <w:shd w:val="clear" w:color="auto" w:fill="FFFFFF"/>
        </w:rPr>
        <w:t>(10)</w:t>
      </w:r>
    </w:p>
    <w:p w:rsidR="007539BA" w:rsidRDefault="007539BA" w:rsidP="00546933"/>
    <w:p w:rsidR="0091174D" w:rsidRDefault="0091174D" w:rsidP="00546933"/>
    <w:p w:rsidR="00440D03" w:rsidRPr="00800DFD" w:rsidRDefault="00AF53DC" w:rsidP="00546933">
      <w:r w:rsidRPr="00800DFD">
        <w:t>S</w:t>
      </w:r>
      <w:r w:rsidR="00E031E1" w:rsidRPr="00800DFD">
        <w:t>kolläkaren kan också vara en viktig länk i s</w:t>
      </w:r>
      <w:r w:rsidRPr="00800DFD">
        <w:t>amverkan</w:t>
      </w:r>
      <w:r w:rsidR="00096A44" w:rsidRPr="00800DFD">
        <w:t xml:space="preserve"> mellan skolan och övriga hälso-och sjukvården</w:t>
      </w:r>
      <w:r w:rsidR="00B46AE8" w:rsidRPr="00800DFD">
        <w:t>,</w:t>
      </w:r>
      <w:r w:rsidR="00E031E1" w:rsidRPr="00800DFD">
        <w:t xml:space="preserve"> bland annat för b</w:t>
      </w:r>
      <w:r w:rsidR="00775416" w:rsidRPr="00800DFD">
        <w:t>arn med olika somatiska diagnoser, so</w:t>
      </w:r>
      <w:r w:rsidR="00E031E1" w:rsidRPr="00800DFD">
        <w:t xml:space="preserve">m t ex epilepsi eller diabetes som </w:t>
      </w:r>
      <w:r w:rsidR="00775416" w:rsidRPr="00800DFD">
        <w:t xml:space="preserve">är i behov av att skolan har kunskap om hur man på bästa sätt hanterar dessa sjukdomar i vardagen. Skolläkaren kan bidra till att skolan kan </w:t>
      </w:r>
      <w:r w:rsidR="00E031E1" w:rsidRPr="00800DFD">
        <w:t>fullfölja</w:t>
      </w:r>
      <w:r w:rsidR="00775416" w:rsidRPr="00800DFD">
        <w:t xml:space="preserve"> sitt uppd</w:t>
      </w:r>
      <w:r w:rsidR="00E031E1" w:rsidRPr="00800DFD">
        <w:t>r</w:t>
      </w:r>
      <w:r w:rsidR="00775416" w:rsidRPr="00800DFD">
        <w:t xml:space="preserve">ag att stödja </w:t>
      </w:r>
      <w:r w:rsidR="00E031E1" w:rsidRPr="00800DFD">
        <w:t xml:space="preserve">dessa </w:t>
      </w:r>
      <w:r w:rsidR="00775416" w:rsidRPr="00800DFD">
        <w:t>eleve</w:t>
      </w:r>
      <w:r w:rsidR="005C769D" w:rsidRPr="00800DFD">
        <w:t>r</w:t>
      </w:r>
      <w:r w:rsidR="00E031E1" w:rsidRPr="00800DFD">
        <w:t xml:space="preserve"> så att de når sin fulla potential och </w:t>
      </w:r>
      <w:r w:rsidR="00F62266" w:rsidRPr="00800DFD">
        <w:t>utifrån sina egna förutsättningar utvecklas så långt som möjligt enligt utbildningens mål (</w:t>
      </w:r>
      <w:r w:rsidR="00F62266" w:rsidRPr="00800DFD">
        <w:rPr>
          <w:i/>
        </w:rPr>
        <w:t>Skollagen 3 kap. 3§)</w:t>
      </w:r>
      <w:r w:rsidR="00E031E1" w:rsidRPr="00800DFD">
        <w:t xml:space="preserve">, vilket i sig </w:t>
      </w:r>
      <w:r w:rsidR="00775416" w:rsidRPr="00800DFD">
        <w:t>är hälsofrämjande på både kort och lång sikt.</w:t>
      </w:r>
      <w:r w:rsidR="005C769D" w:rsidRPr="00800DFD">
        <w:t xml:space="preserve"> Även barn med psykisk </w:t>
      </w:r>
      <w:r w:rsidR="00440D03" w:rsidRPr="00800DFD">
        <w:t xml:space="preserve">ohälsa är i behov av </w:t>
      </w:r>
      <w:r w:rsidR="005C769D" w:rsidRPr="00800DFD">
        <w:t xml:space="preserve">samverkan mellan skolan och hälso- och sjukvården så </w:t>
      </w:r>
      <w:r w:rsidR="00440D03" w:rsidRPr="00800DFD">
        <w:t xml:space="preserve">att det i skolan finns kompetens kring hur dessa tillstånd påverkar kognition och </w:t>
      </w:r>
      <w:r w:rsidR="00E031E1" w:rsidRPr="00800DFD">
        <w:t xml:space="preserve">socialt </w:t>
      </w:r>
      <w:r w:rsidR="00440D03" w:rsidRPr="00800DFD">
        <w:t>samspel</w:t>
      </w:r>
      <w:r w:rsidR="00096A44" w:rsidRPr="00800DFD">
        <w:t xml:space="preserve"> och vilka anpassningar som är lämpliga</w:t>
      </w:r>
      <w:r w:rsidR="0022528A" w:rsidRPr="00800DFD">
        <w:t>.</w:t>
      </w:r>
    </w:p>
    <w:p w:rsidR="005C769D" w:rsidRPr="00800DFD" w:rsidRDefault="005C769D" w:rsidP="00546933"/>
    <w:p w:rsidR="00E031E1" w:rsidRPr="00800DFD" w:rsidRDefault="00E031E1" w:rsidP="00546933">
      <w:r w:rsidRPr="00800DFD">
        <w:t>Det är också angel</w:t>
      </w:r>
      <w:r w:rsidR="00546933" w:rsidRPr="00800DFD">
        <w:t xml:space="preserve">äget att vid behov samverka med </w:t>
      </w:r>
      <w:r w:rsidRPr="00800DFD">
        <w:t>socialtjänsten.</w:t>
      </w:r>
    </w:p>
    <w:p w:rsidR="005C769D" w:rsidRPr="00800DFD" w:rsidRDefault="005C769D" w:rsidP="00775416">
      <w:pPr>
        <w:pStyle w:val="Normalwebb"/>
        <w:shd w:val="clear" w:color="auto" w:fill="FFFFFF"/>
        <w:spacing w:before="4" w:beforeAutospacing="0" w:after="0" w:afterAutospacing="0" w:line="237" w:lineRule="atLeast"/>
        <w:ind w:right="1094"/>
        <w:rPr>
          <w:color w:val="222222"/>
        </w:rPr>
      </w:pPr>
    </w:p>
    <w:p w:rsidR="00775416" w:rsidRPr="00800DFD" w:rsidRDefault="00775416" w:rsidP="00775416">
      <w:pPr>
        <w:pStyle w:val="Normalwebb"/>
        <w:shd w:val="clear" w:color="auto" w:fill="FFFFFF"/>
        <w:spacing w:before="4" w:beforeAutospacing="0" w:after="0" w:afterAutospacing="0" w:line="237" w:lineRule="atLeast"/>
        <w:ind w:right="1094"/>
        <w:rPr>
          <w:color w:val="000000"/>
        </w:rPr>
      </w:pPr>
      <w:r w:rsidRPr="00800DFD">
        <w:rPr>
          <w:color w:val="000000"/>
        </w:rPr>
        <w:t>Skolläkare har kompetens att bedöma sjukdomar i munhåla och svalg och kan uppmärksamma problem med tandhälsa, vilket är angeläget även inom ramen för skolhälsovården</w:t>
      </w:r>
      <w:r w:rsidR="00A8073D" w:rsidRPr="00800DFD">
        <w:rPr>
          <w:color w:val="000000"/>
        </w:rPr>
        <w:t xml:space="preserve">. Skolläkare kan därför </w:t>
      </w:r>
      <w:r w:rsidRPr="00800DFD">
        <w:rPr>
          <w:color w:val="000000"/>
        </w:rPr>
        <w:t>v</w:t>
      </w:r>
      <w:r w:rsidR="00A8073D" w:rsidRPr="00800DFD">
        <w:rPr>
          <w:color w:val="000000"/>
        </w:rPr>
        <w:t xml:space="preserve">id behov </w:t>
      </w:r>
      <w:r w:rsidRPr="00800DFD">
        <w:rPr>
          <w:color w:val="000000"/>
        </w:rPr>
        <w:t>samverka med tandvården. (</w:t>
      </w:r>
      <w:r w:rsidRPr="00800DFD">
        <w:rPr>
          <w:i/>
          <w:color w:val="000000"/>
        </w:rPr>
        <w:t>Vägledning för elevhälsan. Samverkan, samarbete och samordning</w:t>
      </w:r>
      <w:r w:rsidRPr="00800DFD">
        <w:rPr>
          <w:color w:val="000000"/>
        </w:rPr>
        <w:t>).</w:t>
      </w:r>
    </w:p>
    <w:p w:rsidR="005C769D" w:rsidRPr="00800DFD" w:rsidRDefault="005C769D" w:rsidP="00775416">
      <w:pPr>
        <w:pStyle w:val="Normalwebb"/>
        <w:shd w:val="clear" w:color="auto" w:fill="FFFFFF"/>
        <w:spacing w:before="4" w:beforeAutospacing="0" w:after="0" w:afterAutospacing="0" w:line="237" w:lineRule="atLeast"/>
        <w:ind w:right="1094"/>
        <w:rPr>
          <w:color w:val="000000"/>
        </w:rPr>
      </w:pPr>
    </w:p>
    <w:p w:rsidR="003F6FEF" w:rsidRPr="00800DFD" w:rsidRDefault="003F6FEF" w:rsidP="007539BA">
      <w:pPr>
        <w:pStyle w:val="Underrubrik"/>
      </w:pPr>
      <w:r w:rsidRPr="00800DFD">
        <w:t>Systematiskt kvalitetsarbete</w:t>
      </w:r>
      <w:r w:rsidR="007E2879" w:rsidRPr="00800DFD">
        <w:t xml:space="preserve"> och reell tillgång till skolläkare</w:t>
      </w:r>
    </w:p>
    <w:p w:rsidR="007E2879" w:rsidRPr="00800DFD" w:rsidRDefault="005F1286" w:rsidP="00546933">
      <w:pPr>
        <w:rPr>
          <w:i/>
        </w:rPr>
      </w:pPr>
      <w:r w:rsidRPr="00800DFD">
        <w:t>Kvaliteten i verksamheten ska systematiskt och fortlöpande utvecklas och säkras.</w:t>
      </w:r>
      <w:r w:rsidR="004B0828" w:rsidRPr="00800DFD">
        <w:rPr>
          <w:bCs/>
        </w:rPr>
        <w:t xml:space="preserve"> (</w:t>
      </w:r>
      <w:r w:rsidR="004B0828" w:rsidRPr="00800DFD">
        <w:rPr>
          <w:bCs/>
          <w:i/>
        </w:rPr>
        <w:t>Hälso- och sjukvårdslagen HSL 5 kap. 4 §</w:t>
      </w:r>
      <w:r w:rsidR="004B0828" w:rsidRPr="00800DFD">
        <w:rPr>
          <w:i/>
        </w:rPr>
        <w:t>)</w:t>
      </w:r>
      <w:r w:rsidR="00664309" w:rsidRPr="00800DFD">
        <w:rPr>
          <w:i/>
        </w:rPr>
        <w:t>.</w:t>
      </w:r>
      <w:r w:rsidR="00F62266" w:rsidRPr="00800DFD">
        <w:t xml:space="preserve"> Det ingår som del i det systematiska kvalitetsarbetet för skolläkare och skolsköterskor med ledningsansvar att följa upp och utvärdera hur arbetsinsatser skapar förutsättningar för eleverna att uppfylla skolans kunskapsmål</w:t>
      </w:r>
      <w:r w:rsidR="006B65AB" w:rsidRPr="00800DFD">
        <w:t xml:space="preserve">. Det kan till exempel </w:t>
      </w:r>
      <w:r w:rsidR="00F62266" w:rsidRPr="00800DFD">
        <w:t>att göra kunskapssammanställningar och kartläggningar över elevhälsans arbete och den prob</w:t>
      </w:r>
      <w:r w:rsidR="006B65AB" w:rsidRPr="00800DFD">
        <w:t>lematik vi har mött bland elever</w:t>
      </w:r>
      <w:r w:rsidR="00F62266" w:rsidRPr="00800DFD">
        <w:t>. Det systematiska kvalitetsarbetet kan också innebära att konkretisera varje professions ansvarsområde, exempelvis att utarbeta säkra rutiner för remisshantering och dokumentation (</w:t>
      </w:r>
      <w:r w:rsidR="00F62266" w:rsidRPr="00800DFD">
        <w:rPr>
          <w:i/>
        </w:rPr>
        <w:t>Vägledning för elevhälsa</w:t>
      </w:r>
      <w:r w:rsidR="00664309" w:rsidRPr="00800DFD">
        <w:rPr>
          <w:i/>
        </w:rPr>
        <w:t xml:space="preserve">n. </w:t>
      </w:r>
      <w:r w:rsidR="00F62266" w:rsidRPr="00800DFD">
        <w:rPr>
          <w:i/>
        </w:rPr>
        <w:t>Systematiskt kvalitetsarbete</w:t>
      </w:r>
      <w:r w:rsidR="00F62266" w:rsidRPr="00800DFD">
        <w:t>)</w:t>
      </w:r>
      <w:r w:rsidR="00664309" w:rsidRPr="00800DFD">
        <w:t xml:space="preserve"> </w:t>
      </w:r>
      <w:r w:rsidR="007E2879" w:rsidRPr="00800DFD">
        <w:t xml:space="preserve">och att utarbeta rutiner för skolläkares och skolsköterskors skyldighet att </w:t>
      </w:r>
      <w:r w:rsidR="00664309" w:rsidRPr="00800DFD">
        <w:t xml:space="preserve">rapportera risker för </w:t>
      </w:r>
      <w:proofErr w:type="spellStart"/>
      <w:r w:rsidR="007E2879" w:rsidRPr="00800DFD">
        <w:t>vårdskador</w:t>
      </w:r>
      <w:proofErr w:type="spellEnd"/>
      <w:r w:rsidR="007E2879" w:rsidRPr="00800DFD">
        <w:t xml:space="preserve"> samt händelser som har medfört eller hade kunnat medföra en </w:t>
      </w:r>
      <w:proofErr w:type="spellStart"/>
      <w:r w:rsidR="007E2879" w:rsidRPr="00800DFD">
        <w:t>vårdskada</w:t>
      </w:r>
      <w:proofErr w:type="spellEnd"/>
      <w:r w:rsidR="007E2879" w:rsidRPr="00800DFD">
        <w:t xml:space="preserve"> till vårdgivaren. (</w:t>
      </w:r>
      <w:r w:rsidR="007E2879" w:rsidRPr="00800DFD">
        <w:rPr>
          <w:i/>
        </w:rPr>
        <w:t>Patientsäkerhetslagen 6 kap. 4§)</w:t>
      </w:r>
      <w:r w:rsidR="00664309" w:rsidRPr="00800DFD">
        <w:rPr>
          <w:i/>
        </w:rPr>
        <w:t>.</w:t>
      </w:r>
    </w:p>
    <w:p w:rsidR="00664309" w:rsidRPr="00800DFD" w:rsidRDefault="00664309" w:rsidP="00546933">
      <w:pPr>
        <w:rPr>
          <w:i/>
        </w:rPr>
      </w:pPr>
    </w:p>
    <w:p w:rsidR="00664309" w:rsidRPr="00800DFD" w:rsidRDefault="00664309" w:rsidP="00546933">
      <w:pPr>
        <w:rPr>
          <w:shd w:val="clear" w:color="auto" w:fill="00FFFF"/>
        </w:rPr>
      </w:pPr>
      <w:r w:rsidRPr="00800DFD">
        <w:t>Tillgången till elevhälsans samtliga kompetenser är av betydelse i det systematiska kvalitetsarbete som ska bedrivas, både på skolenhets- och på huvudmannanivå.</w:t>
      </w:r>
    </w:p>
    <w:p w:rsidR="00863150" w:rsidRPr="00800DFD" w:rsidRDefault="00863150" w:rsidP="00546933">
      <w:pPr>
        <w:rPr>
          <w:shd w:val="clear" w:color="auto" w:fill="00FFFF"/>
        </w:rPr>
      </w:pPr>
    </w:p>
    <w:p w:rsidR="006D143D" w:rsidRPr="00800DFD" w:rsidRDefault="006D143D" w:rsidP="00546933">
      <w:pPr>
        <w:rPr>
          <w:shd w:val="clear" w:color="auto" w:fill="00FFFF"/>
        </w:rPr>
      </w:pPr>
      <w:r w:rsidRPr="00800DFD">
        <w:t>Hälso- och sjukvårdspersonal ska utföra sitt arbete i överensstämmelse med vetenskap och beprövad erfarenhet (</w:t>
      </w:r>
      <w:r w:rsidRPr="00800DFD">
        <w:rPr>
          <w:i/>
        </w:rPr>
        <w:t>Patientsäkerhetslagen 6 kap. 1§)</w:t>
      </w:r>
      <w:r w:rsidRPr="00800DFD">
        <w:t>. Därmed behöver tid finnas för fortbildning och reflektion.</w:t>
      </w:r>
    </w:p>
    <w:p w:rsidR="006D143D" w:rsidRPr="00800DFD" w:rsidRDefault="006D143D" w:rsidP="00C21E7A">
      <w:pPr>
        <w:pStyle w:val="Normalwebb"/>
        <w:shd w:val="clear" w:color="auto" w:fill="FFFFFF"/>
        <w:spacing w:before="4" w:beforeAutospacing="0" w:after="0" w:afterAutospacing="0" w:line="237" w:lineRule="atLeast"/>
        <w:ind w:right="1094"/>
        <w:rPr>
          <w:color w:val="000000"/>
        </w:rPr>
      </w:pPr>
    </w:p>
    <w:p w:rsidR="007539BA" w:rsidRDefault="007539BA" w:rsidP="00800DFD">
      <w:pPr>
        <w:pStyle w:val="Underrubrik"/>
      </w:pPr>
    </w:p>
    <w:p w:rsidR="007539BA" w:rsidRDefault="007539BA" w:rsidP="00800DFD">
      <w:pPr>
        <w:pStyle w:val="Underrubrik"/>
      </w:pPr>
    </w:p>
    <w:p w:rsidR="007539BA" w:rsidRDefault="007539BA" w:rsidP="00800DFD">
      <w:pPr>
        <w:pStyle w:val="Underrubrik"/>
      </w:pPr>
    </w:p>
    <w:p w:rsidR="007539BA" w:rsidRDefault="007539BA" w:rsidP="00800DFD">
      <w:pPr>
        <w:pStyle w:val="Underrubrik"/>
      </w:pPr>
    </w:p>
    <w:p w:rsidR="007539BA" w:rsidRDefault="007539BA" w:rsidP="00800DFD">
      <w:pPr>
        <w:pStyle w:val="Underrubrik"/>
      </w:pPr>
    </w:p>
    <w:p w:rsidR="007539BA" w:rsidRPr="0091174D" w:rsidRDefault="0091174D" w:rsidP="00800DFD">
      <w:pPr>
        <w:pStyle w:val="Underrubrik"/>
        <w:rPr>
          <w:bCs/>
        </w:rPr>
      </w:pPr>
      <w:r>
        <w:lastRenderedPageBreak/>
        <w:tab/>
      </w:r>
      <w:r>
        <w:tab/>
      </w:r>
      <w:r>
        <w:tab/>
      </w:r>
      <w:r>
        <w:tab/>
      </w:r>
      <w:r>
        <w:tab/>
      </w:r>
      <w:r>
        <w:tab/>
      </w:r>
      <w:r>
        <w:rPr>
          <w:rFonts w:ascii="Arial" w:hAnsi="Arial" w:cs="Arial"/>
          <w:bCs/>
          <w:sz w:val="28"/>
          <w:szCs w:val="28"/>
          <w:shd w:val="clear" w:color="auto" w:fill="FFFFFF"/>
        </w:rPr>
        <w:t>8</w:t>
      </w:r>
      <w:r w:rsidRPr="0091174D">
        <w:rPr>
          <w:rFonts w:ascii="Arial" w:hAnsi="Arial" w:cs="Arial"/>
          <w:bCs/>
          <w:sz w:val="28"/>
          <w:szCs w:val="28"/>
          <w:shd w:val="clear" w:color="auto" w:fill="FFFFFF"/>
        </w:rPr>
        <w:t>(10)</w:t>
      </w:r>
    </w:p>
    <w:p w:rsidR="007539BA" w:rsidRDefault="007539BA" w:rsidP="00800DFD">
      <w:pPr>
        <w:pStyle w:val="Underrubrik"/>
      </w:pPr>
    </w:p>
    <w:p w:rsidR="003D6E89" w:rsidRPr="00800DFD" w:rsidRDefault="002D5DB5" w:rsidP="00800DFD">
      <w:pPr>
        <w:pStyle w:val="Underrubrik"/>
        <w:rPr>
          <w:color w:val="000000"/>
        </w:rPr>
      </w:pPr>
      <w:r w:rsidRPr="00800DFD">
        <w:t>Övrigt att beakta vid beräknande av</w:t>
      </w:r>
      <w:r w:rsidR="003D6E89" w:rsidRPr="00800DFD">
        <w:t xml:space="preserve"> </w:t>
      </w:r>
      <w:r w:rsidRPr="00800DFD">
        <w:t>dimensionering av skoläkarbemanning</w:t>
      </w:r>
    </w:p>
    <w:p w:rsidR="003D6E89" w:rsidRPr="00800DFD" w:rsidRDefault="003D6E89" w:rsidP="005C3526">
      <w:pPr>
        <w:shd w:val="clear" w:color="auto" w:fill="FFFFFF"/>
        <w:rPr>
          <w:color w:val="222222"/>
        </w:rPr>
      </w:pPr>
    </w:p>
    <w:p w:rsidR="007539BA" w:rsidRDefault="0057749A" w:rsidP="0057749A">
      <w:pPr>
        <w:rPr>
          <w:lang w:eastAsia="en-US"/>
        </w:rPr>
      </w:pPr>
      <w:r w:rsidRPr="00800DFD">
        <w:rPr>
          <w:lang w:eastAsia="en-US"/>
        </w:rPr>
        <w:t>Skolläkare har en 7,5 år lång medicinsk grundutb</w:t>
      </w:r>
      <w:r w:rsidR="004278EB" w:rsidRPr="00800DFD">
        <w:rPr>
          <w:lang w:eastAsia="en-US"/>
        </w:rPr>
        <w:t xml:space="preserve">ildning och därutöver en </w:t>
      </w:r>
      <w:proofErr w:type="gramStart"/>
      <w:r w:rsidR="004278EB" w:rsidRPr="00800DFD">
        <w:rPr>
          <w:lang w:eastAsia="en-US"/>
        </w:rPr>
        <w:t>5-7</w:t>
      </w:r>
      <w:proofErr w:type="gramEnd"/>
      <w:r w:rsidRPr="00800DFD">
        <w:rPr>
          <w:lang w:eastAsia="en-US"/>
        </w:rPr>
        <w:t xml:space="preserve"> år lång specialistläkarutbild</w:t>
      </w:r>
      <w:r w:rsidR="004278EB" w:rsidRPr="00800DFD">
        <w:rPr>
          <w:lang w:eastAsia="en-US"/>
        </w:rPr>
        <w:t>ning.  Skolsköterskor har en 3</w:t>
      </w:r>
      <w:r w:rsidRPr="00800DFD">
        <w:rPr>
          <w:lang w:eastAsia="en-US"/>
        </w:rPr>
        <w:t>-årig omvårdnads</w:t>
      </w:r>
      <w:r w:rsidR="004278EB" w:rsidRPr="00800DFD">
        <w:rPr>
          <w:lang w:eastAsia="en-US"/>
        </w:rPr>
        <w:t>grund</w:t>
      </w:r>
      <w:r w:rsidRPr="00800DFD">
        <w:rPr>
          <w:lang w:eastAsia="en-US"/>
        </w:rPr>
        <w:t xml:space="preserve">utbildning med kandidatexamen inom vårdvetenskap samt specialistutbildning som omfattar motsvarande </w:t>
      </w:r>
    </w:p>
    <w:p w:rsidR="0057749A" w:rsidRPr="00800DFD" w:rsidRDefault="0057749A" w:rsidP="0057749A">
      <w:pPr>
        <w:rPr>
          <w:lang w:eastAsia="en-US"/>
        </w:rPr>
      </w:pPr>
      <w:proofErr w:type="gramStart"/>
      <w:r w:rsidRPr="00800DFD">
        <w:rPr>
          <w:lang w:eastAsia="en-US"/>
        </w:rPr>
        <w:t>1-1,25</w:t>
      </w:r>
      <w:proofErr w:type="gramEnd"/>
      <w:r w:rsidRPr="00800DFD">
        <w:rPr>
          <w:lang w:eastAsia="en-US"/>
        </w:rPr>
        <w:t xml:space="preserve"> års heltidsstudier. Skolsköterskor och skolläkare har således helt olika utbildningar </w:t>
      </w:r>
      <w:r w:rsidR="004A0CB7" w:rsidRPr="00800DFD">
        <w:rPr>
          <w:lang w:eastAsia="en-US"/>
        </w:rPr>
        <w:t xml:space="preserve">som kompletterar varandra </w:t>
      </w:r>
      <w:r w:rsidRPr="00800DFD">
        <w:rPr>
          <w:lang w:eastAsia="en-US"/>
        </w:rPr>
        <w:t xml:space="preserve">och </w:t>
      </w:r>
      <w:r w:rsidR="004A0CB7" w:rsidRPr="00800DFD">
        <w:rPr>
          <w:lang w:eastAsia="en-US"/>
        </w:rPr>
        <w:t xml:space="preserve">vi </w:t>
      </w:r>
      <w:r w:rsidRPr="00800DFD">
        <w:rPr>
          <w:lang w:eastAsia="en-US"/>
        </w:rPr>
        <w:t>ska arbeta i team och kan inte ersätta varandra.</w:t>
      </w:r>
    </w:p>
    <w:p w:rsidR="00664309" w:rsidRPr="00800DFD" w:rsidRDefault="00664309" w:rsidP="0057749A">
      <w:pPr>
        <w:rPr>
          <w:lang w:eastAsia="en-US"/>
        </w:rPr>
      </w:pPr>
    </w:p>
    <w:p w:rsidR="006B65AB" w:rsidRPr="00800DFD" w:rsidRDefault="00664309" w:rsidP="00546933">
      <w:r w:rsidRPr="00800DFD">
        <w:t>Hälso- och sjukvårdsverksamhe</w:t>
      </w:r>
      <w:r w:rsidR="00546933" w:rsidRPr="00800DFD">
        <w:t xml:space="preserve">t ska bedrivas så att kraven på </w:t>
      </w:r>
      <w:r w:rsidRPr="00800DFD">
        <w:t>en god vård uppfylls. Det innebär att vården ska vara av god kvalitet, tillgodose patientens behov av trygghet, kontinuitet och säkerhet, bygga på respekt för patientens självbestämmande och integritet, främja goda kontakter mellan patienten och hälso- och sjukvårdspersonalen, och vara lätt tillgänglig.</w:t>
      </w:r>
      <w:r w:rsidR="006B65AB" w:rsidRPr="00800DFD">
        <w:t xml:space="preserve"> </w:t>
      </w:r>
    </w:p>
    <w:p w:rsidR="00664309" w:rsidRPr="00800DFD" w:rsidRDefault="006B65AB" w:rsidP="00546933">
      <w:pPr>
        <w:rPr>
          <w:color w:val="000000"/>
          <w:shd w:val="clear" w:color="auto" w:fill="00FFFF"/>
        </w:rPr>
      </w:pPr>
      <w:r w:rsidRPr="00800DFD">
        <w:t xml:space="preserve">Där det </w:t>
      </w:r>
      <w:r w:rsidR="00664309" w:rsidRPr="00800DFD">
        <w:t>bedrivs hälso- och sjukvårdsverksamhet ska det finnas den personal, de lokaler och den utrustning som behövs för att god vård ska kunna ges. (</w:t>
      </w:r>
      <w:r w:rsidR="00664309" w:rsidRPr="00800DFD">
        <w:rPr>
          <w:i/>
        </w:rPr>
        <w:t>HSL 5 kap.1och 2§§).</w:t>
      </w:r>
    </w:p>
    <w:p w:rsidR="00664309" w:rsidRPr="00800DFD" w:rsidRDefault="00664309" w:rsidP="00546933">
      <w:pPr>
        <w:rPr>
          <w:i/>
          <w:color w:val="000000"/>
        </w:rPr>
      </w:pPr>
      <w:r w:rsidRPr="00800DFD">
        <w:rPr>
          <w:color w:val="000000"/>
        </w:rPr>
        <w:t xml:space="preserve">De berörda skolenheterna bör även uppleva att det finns en </w:t>
      </w:r>
      <w:r w:rsidRPr="00800DFD">
        <w:rPr>
          <w:b/>
          <w:color w:val="000000"/>
        </w:rPr>
        <w:t>reell</w:t>
      </w:r>
      <w:r w:rsidRPr="00800DFD">
        <w:rPr>
          <w:color w:val="000000"/>
        </w:rPr>
        <w:t xml:space="preserve"> tillgång till de olika yrkeskategorierna inom elevhälsan, dvs även skolläkare. (</w:t>
      </w:r>
      <w:r w:rsidRPr="00800DFD">
        <w:rPr>
          <w:i/>
          <w:color w:val="000000"/>
        </w:rPr>
        <w:t>Vägledning för elevhälsan. Vad innebär tillgång till elevhälsa?)</w:t>
      </w:r>
    </w:p>
    <w:p w:rsidR="00664309" w:rsidRPr="00800DFD" w:rsidRDefault="00664309" w:rsidP="0057749A">
      <w:pPr>
        <w:rPr>
          <w:lang w:eastAsia="en-US"/>
        </w:rPr>
      </w:pPr>
    </w:p>
    <w:p w:rsidR="005C3526" w:rsidRPr="00800DFD" w:rsidRDefault="005C3526" w:rsidP="005C3526">
      <w:pPr>
        <w:shd w:val="clear" w:color="auto" w:fill="FFFFFF"/>
        <w:rPr>
          <w:color w:val="222222"/>
        </w:rPr>
      </w:pPr>
      <w:r w:rsidRPr="00800DFD">
        <w:rPr>
          <w:color w:val="222222"/>
        </w:rPr>
        <w:t xml:space="preserve">Om </w:t>
      </w:r>
      <w:r w:rsidR="00664309" w:rsidRPr="00800DFD">
        <w:rPr>
          <w:color w:val="222222"/>
        </w:rPr>
        <w:t xml:space="preserve">kraven på god och lätt tillgänglig </w:t>
      </w:r>
      <w:r w:rsidR="00C71FE6" w:rsidRPr="00800DFD">
        <w:rPr>
          <w:color w:val="222222"/>
        </w:rPr>
        <w:t xml:space="preserve">samt ungdomsvänlig </w:t>
      </w:r>
      <w:r w:rsidR="00664309" w:rsidRPr="00800DFD">
        <w:rPr>
          <w:color w:val="222222"/>
        </w:rPr>
        <w:t xml:space="preserve">vård ska uppfyllas (enligt </w:t>
      </w:r>
      <w:r w:rsidR="00664309" w:rsidRPr="00800DFD">
        <w:rPr>
          <w:i/>
          <w:color w:val="222222"/>
        </w:rPr>
        <w:t>HSL 5 kap. 2§</w:t>
      </w:r>
      <w:r w:rsidR="00C71FE6" w:rsidRPr="00800DFD">
        <w:rPr>
          <w:i/>
          <w:color w:val="222222"/>
        </w:rPr>
        <w:t xml:space="preserve"> och </w:t>
      </w:r>
      <w:proofErr w:type="spellStart"/>
      <w:r w:rsidR="00C71FE6" w:rsidRPr="00800DFD">
        <w:rPr>
          <w:i/>
          <w:color w:val="222222"/>
        </w:rPr>
        <w:t>Making</w:t>
      </w:r>
      <w:proofErr w:type="spellEnd"/>
      <w:r w:rsidR="00C71FE6" w:rsidRPr="00800DFD">
        <w:rPr>
          <w:i/>
          <w:color w:val="222222"/>
        </w:rPr>
        <w:t xml:space="preserve"> </w:t>
      </w:r>
      <w:proofErr w:type="spellStart"/>
      <w:r w:rsidR="00C71FE6" w:rsidRPr="00800DFD">
        <w:rPr>
          <w:i/>
          <w:color w:val="222222"/>
        </w:rPr>
        <w:t>health</w:t>
      </w:r>
      <w:proofErr w:type="spellEnd"/>
      <w:r w:rsidR="00C71FE6" w:rsidRPr="00800DFD">
        <w:rPr>
          <w:i/>
          <w:color w:val="222222"/>
        </w:rPr>
        <w:t xml:space="preserve"> services </w:t>
      </w:r>
      <w:proofErr w:type="spellStart"/>
      <w:r w:rsidR="00C71FE6" w:rsidRPr="00800DFD">
        <w:rPr>
          <w:i/>
          <w:color w:val="222222"/>
        </w:rPr>
        <w:t>adolescent-friendly</w:t>
      </w:r>
      <w:proofErr w:type="spellEnd"/>
      <w:r w:rsidR="00C71FE6" w:rsidRPr="00800DFD">
        <w:rPr>
          <w:color w:val="222222"/>
        </w:rPr>
        <w:t xml:space="preserve">, </w:t>
      </w:r>
      <w:r w:rsidR="00C71FE6" w:rsidRPr="00800DFD">
        <w:rPr>
          <w:i/>
          <w:color w:val="222222"/>
        </w:rPr>
        <w:t>WHO 2012</w:t>
      </w:r>
      <w:r w:rsidR="00C71FE6" w:rsidRPr="00800DFD">
        <w:rPr>
          <w:color w:val="222222"/>
        </w:rPr>
        <w:t>)</w:t>
      </w:r>
      <w:r w:rsidR="00664309" w:rsidRPr="00800DFD">
        <w:rPr>
          <w:color w:val="222222"/>
        </w:rPr>
        <w:t xml:space="preserve"> </w:t>
      </w:r>
      <w:r w:rsidR="00C71FE6" w:rsidRPr="00800DFD">
        <w:rPr>
          <w:color w:val="222222"/>
        </w:rPr>
        <w:t xml:space="preserve">behöver </w:t>
      </w:r>
      <w:r w:rsidRPr="00800DFD">
        <w:rPr>
          <w:color w:val="222222"/>
        </w:rPr>
        <w:t xml:space="preserve">skolläkaren </w:t>
      </w:r>
      <w:r w:rsidR="00C71FE6" w:rsidRPr="00800DFD">
        <w:rPr>
          <w:color w:val="222222"/>
        </w:rPr>
        <w:t xml:space="preserve">även ha tid att </w:t>
      </w:r>
      <w:r w:rsidRPr="00800DFD">
        <w:rPr>
          <w:color w:val="222222"/>
        </w:rPr>
        <w:t xml:space="preserve">arbeta mer "synligt" utanför mottagningsrummet, t ex inom </w:t>
      </w:r>
      <w:r w:rsidR="002D5DB5" w:rsidRPr="00800DFD">
        <w:rPr>
          <w:color w:val="222222"/>
        </w:rPr>
        <w:t xml:space="preserve">elevhälsoteamet </w:t>
      </w:r>
      <w:proofErr w:type="spellStart"/>
      <w:r w:rsidRPr="00800DFD">
        <w:rPr>
          <w:color w:val="222222"/>
        </w:rPr>
        <w:t>EHT</w:t>
      </w:r>
      <w:proofErr w:type="spellEnd"/>
      <w:r w:rsidR="00C71FE6" w:rsidRPr="00800DFD">
        <w:rPr>
          <w:color w:val="000000"/>
        </w:rPr>
        <w:t>.</w:t>
      </w:r>
      <w:r w:rsidR="00C71FE6" w:rsidRPr="00800DFD">
        <w:rPr>
          <w:color w:val="222222"/>
        </w:rPr>
        <w:t xml:space="preserve"> S</w:t>
      </w:r>
      <w:r w:rsidRPr="00800DFD">
        <w:rPr>
          <w:color w:val="222222"/>
        </w:rPr>
        <w:t xml:space="preserve">kolläkaren </w:t>
      </w:r>
      <w:r w:rsidR="00C71FE6" w:rsidRPr="00800DFD">
        <w:rPr>
          <w:color w:val="222222"/>
        </w:rPr>
        <w:t xml:space="preserve">behöver således </w:t>
      </w:r>
      <w:r w:rsidRPr="00800DFD">
        <w:rPr>
          <w:color w:val="222222"/>
        </w:rPr>
        <w:t>närvara och finnas fysiskt på plat</w:t>
      </w:r>
      <w:r w:rsidR="00C71FE6" w:rsidRPr="00800DFD">
        <w:rPr>
          <w:color w:val="222222"/>
        </w:rPr>
        <w:t>s i skolan med regelbundenhet, e</w:t>
      </w:r>
      <w:r w:rsidRPr="00800DFD">
        <w:rPr>
          <w:color w:val="222222"/>
        </w:rPr>
        <w:t>xempelvis en gång i veckan på stora skolor (med fler än 500 elever), varannan-var tredje vecka på mindre skolor och en</w:t>
      </w:r>
      <w:r w:rsidR="005F6F59" w:rsidRPr="00800DFD">
        <w:rPr>
          <w:color w:val="222222"/>
        </w:rPr>
        <w:t>-två</w:t>
      </w:r>
      <w:r w:rsidRPr="00800DFD">
        <w:rPr>
          <w:color w:val="222222"/>
        </w:rPr>
        <w:t xml:space="preserve"> gång</w:t>
      </w:r>
      <w:r w:rsidR="005F6F59" w:rsidRPr="00800DFD">
        <w:rPr>
          <w:color w:val="222222"/>
        </w:rPr>
        <w:t>er</w:t>
      </w:r>
      <w:r w:rsidRPr="00800DFD">
        <w:rPr>
          <w:color w:val="222222"/>
        </w:rPr>
        <w:t xml:space="preserve"> i månaden på </w:t>
      </w:r>
      <w:r w:rsidR="00C71FE6" w:rsidRPr="00800DFD">
        <w:rPr>
          <w:color w:val="222222"/>
        </w:rPr>
        <w:t xml:space="preserve">större </w:t>
      </w:r>
      <w:r w:rsidRPr="00800DFD">
        <w:rPr>
          <w:color w:val="222222"/>
        </w:rPr>
        <w:t xml:space="preserve">gymnasieskolor. Enligt </w:t>
      </w:r>
      <w:r w:rsidRPr="00800DFD">
        <w:rPr>
          <w:i/>
          <w:color w:val="222222"/>
        </w:rPr>
        <w:t>Skollagen 2 kap 25§</w:t>
      </w:r>
      <w:r w:rsidRPr="00800DFD">
        <w:rPr>
          <w:color w:val="222222"/>
        </w:rPr>
        <w:t xml:space="preserve"> ska eleverna ha tillgång till elevhälsa - och där ingår skolläkare. Skolläkaren och skolsköterskan är två olika professioner inom </w:t>
      </w:r>
      <w:r w:rsidR="005F6F59" w:rsidRPr="00800DFD">
        <w:rPr>
          <w:color w:val="222222"/>
        </w:rPr>
        <w:t xml:space="preserve">elevhälsans medicinska insats </w:t>
      </w:r>
      <w:r w:rsidRPr="00800DFD">
        <w:rPr>
          <w:color w:val="222222"/>
        </w:rPr>
        <w:t>EMI och kan inte rakt av ersätta varandra.</w:t>
      </w:r>
      <w:r w:rsidR="005F6F59" w:rsidRPr="00800DFD">
        <w:rPr>
          <w:color w:val="222222"/>
        </w:rPr>
        <w:t xml:space="preserve"> Om eleverna inte ens vet hur skolläkaren</w:t>
      </w:r>
      <w:r w:rsidRPr="00800DFD">
        <w:rPr>
          <w:color w:val="222222"/>
        </w:rPr>
        <w:t xml:space="preserve"> ser ut, om vi aldrig rör oss i elevernas miljö (matsal, korridorer, klassrum, skolgård, skoltoaletter,</w:t>
      </w:r>
      <w:r w:rsidR="005F6F59" w:rsidRPr="00800DFD">
        <w:rPr>
          <w:color w:val="222222"/>
        </w:rPr>
        <w:t xml:space="preserve"> </w:t>
      </w:r>
      <w:r w:rsidRPr="00800DFD">
        <w:rPr>
          <w:color w:val="222222"/>
        </w:rPr>
        <w:t>mm) och om eleverna inte kan söka upp oss på ett ungdomsvänligt sätt</w:t>
      </w:r>
      <w:r w:rsidR="004A0CB7" w:rsidRPr="00800DFD">
        <w:rPr>
          <w:color w:val="222222"/>
        </w:rPr>
        <w:t xml:space="preserve"> med inga eller korta väntetider samt gott om tid vid mötet</w:t>
      </w:r>
      <w:r w:rsidR="007871F8" w:rsidRPr="00800DFD">
        <w:rPr>
          <w:color w:val="222222"/>
        </w:rPr>
        <w:t xml:space="preserve"> (se </w:t>
      </w:r>
      <w:proofErr w:type="spellStart"/>
      <w:r w:rsidR="004A0CB7" w:rsidRPr="00800DFD">
        <w:rPr>
          <w:i/>
          <w:color w:val="222222"/>
        </w:rPr>
        <w:t>Making</w:t>
      </w:r>
      <w:proofErr w:type="spellEnd"/>
      <w:r w:rsidR="004A0CB7" w:rsidRPr="00800DFD">
        <w:rPr>
          <w:i/>
          <w:color w:val="222222"/>
        </w:rPr>
        <w:t xml:space="preserve"> </w:t>
      </w:r>
      <w:proofErr w:type="spellStart"/>
      <w:r w:rsidR="004A0CB7" w:rsidRPr="00800DFD">
        <w:rPr>
          <w:i/>
          <w:color w:val="222222"/>
        </w:rPr>
        <w:t>health</w:t>
      </w:r>
      <w:proofErr w:type="spellEnd"/>
      <w:r w:rsidR="004A0CB7" w:rsidRPr="00800DFD">
        <w:rPr>
          <w:i/>
          <w:color w:val="222222"/>
        </w:rPr>
        <w:t xml:space="preserve"> services </w:t>
      </w:r>
      <w:proofErr w:type="spellStart"/>
      <w:r w:rsidR="004A0CB7" w:rsidRPr="00800DFD">
        <w:rPr>
          <w:i/>
          <w:color w:val="222222"/>
        </w:rPr>
        <w:t>adolescent-friendly</w:t>
      </w:r>
      <w:proofErr w:type="spellEnd"/>
      <w:r w:rsidR="004A0CB7" w:rsidRPr="00800DFD">
        <w:rPr>
          <w:color w:val="222222"/>
        </w:rPr>
        <w:t xml:space="preserve"> </w:t>
      </w:r>
      <w:r w:rsidR="004A0CB7" w:rsidRPr="00800DFD">
        <w:rPr>
          <w:i/>
          <w:color w:val="222222"/>
        </w:rPr>
        <w:t>WHO 2012</w:t>
      </w:r>
      <w:r w:rsidR="004A0CB7" w:rsidRPr="00800DFD">
        <w:rPr>
          <w:color w:val="222222"/>
        </w:rPr>
        <w:t>)</w:t>
      </w:r>
      <w:r w:rsidRPr="00800DFD">
        <w:rPr>
          <w:color w:val="222222"/>
        </w:rPr>
        <w:t xml:space="preserve">, kan man inte säga att vi uppfyller Skollagen gällande tillgänglighet och vi kan heller inte utföra övergripande hälsofrämjande och förebyggande arbete. </w:t>
      </w:r>
    </w:p>
    <w:p w:rsidR="00587D1B" w:rsidRPr="00800DFD" w:rsidRDefault="005C3526" w:rsidP="00185BD7">
      <w:pPr>
        <w:shd w:val="clear" w:color="auto" w:fill="FFFFFF"/>
        <w:rPr>
          <w:shd w:val="clear" w:color="auto" w:fill="FFFFFF"/>
        </w:rPr>
      </w:pPr>
      <w:r w:rsidRPr="00800DFD">
        <w:rPr>
          <w:color w:val="222222"/>
        </w:rPr>
        <w:t>Frekvensen av hur ofta skolläkaren kommer till skolan kan alltså vara ett verktyg för att bestämma dimensioneri</w:t>
      </w:r>
      <w:r w:rsidR="005F6F59" w:rsidRPr="00800DFD">
        <w:rPr>
          <w:color w:val="222222"/>
        </w:rPr>
        <w:t>ngen av skolläkare</w:t>
      </w:r>
      <w:r w:rsidRPr="00800DFD">
        <w:rPr>
          <w:color w:val="222222"/>
        </w:rPr>
        <w:t xml:space="preserve">. En skolläkare som kommer några enstaka gånger per läsår kan inte delta i hälsofrämjande eller förebyggande arbete utan </w:t>
      </w:r>
      <w:r w:rsidR="005F6F59" w:rsidRPr="00800DFD">
        <w:rPr>
          <w:color w:val="222222"/>
        </w:rPr>
        <w:t xml:space="preserve">hinner uteslutande arbeta </w:t>
      </w:r>
      <w:r w:rsidRPr="00800DFD">
        <w:rPr>
          <w:color w:val="222222"/>
        </w:rPr>
        <w:t xml:space="preserve">åtgärdande. </w:t>
      </w:r>
    </w:p>
    <w:p w:rsidR="00AD2285" w:rsidRPr="00800DFD" w:rsidRDefault="00AD2285" w:rsidP="00DA7A8A">
      <w:pPr>
        <w:autoSpaceDE w:val="0"/>
        <w:autoSpaceDN w:val="0"/>
        <w:adjustRightInd w:val="0"/>
        <w:rPr>
          <w:shd w:val="clear" w:color="auto" w:fill="FFFFFF"/>
        </w:rPr>
      </w:pPr>
    </w:p>
    <w:p w:rsidR="0091174D" w:rsidRDefault="0091174D" w:rsidP="007539BA">
      <w:pPr>
        <w:pStyle w:val="Underrubrik"/>
        <w:rPr>
          <w:shd w:val="clear" w:color="auto" w:fill="FFFFFF"/>
        </w:rPr>
      </w:pPr>
    </w:p>
    <w:p w:rsidR="0091174D" w:rsidRDefault="0091174D" w:rsidP="007539BA">
      <w:pPr>
        <w:pStyle w:val="Underrubrik"/>
        <w:rPr>
          <w:shd w:val="clear" w:color="auto" w:fill="FFFFFF"/>
        </w:rPr>
      </w:pPr>
    </w:p>
    <w:p w:rsidR="0091174D" w:rsidRDefault="0091174D" w:rsidP="007539BA">
      <w:pPr>
        <w:pStyle w:val="Underrubrik"/>
        <w:rPr>
          <w:shd w:val="clear" w:color="auto" w:fill="FFFFFF"/>
        </w:rPr>
      </w:pPr>
    </w:p>
    <w:p w:rsidR="0091174D" w:rsidRDefault="0091174D" w:rsidP="007539BA">
      <w:pPr>
        <w:pStyle w:val="Underrubrik"/>
        <w:rPr>
          <w:shd w:val="clear" w:color="auto" w:fill="FFFFFF"/>
        </w:rPr>
      </w:pPr>
    </w:p>
    <w:p w:rsidR="0091174D" w:rsidRPr="0091174D" w:rsidRDefault="0091174D" w:rsidP="007539BA">
      <w:pPr>
        <w:pStyle w:val="Underrubrik"/>
        <w:rPr>
          <w:bCs/>
          <w:shd w:val="clear" w:color="auto" w:fill="FFFFFF"/>
        </w:rPr>
      </w:pPr>
      <w:r>
        <w:rPr>
          <w:shd w:val="clear" w:color="auto" w:fill="FFFFFF"/>
        </w:rPr>
        <w:lastRenderedPageBreak/>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rFonts w:ascii="Arial" w:hAnsi="Arial" w:cs="Arial"/>
          <w:bCs/>
          <w:sz w:val="28"/>
          <w:szCs w:val="28"/>
          <w:shd w:val="clear" w:color="auto" w:fill="FFFFFF"/>
        </w:rPr>
        <w:t>9</w:t>
      </w:r>
      <w:r w:rsidRPr="0091174D">
        <w:rPr>
          <w:rFonts w:ascii="Arial" w:hAnsi="Arial" w:cs="Arial"/>
          <w:bCs/>
          <w:sz w:val="28"/>
          <w:szCs w:val="28"/>
          <w:shd w:val="clear" w:color="auto" w:fill="FFFFFF"/>
        </w:rPr>
        <w:t>(10)</w:t>
      </w:r>
    </w:p>
    <w:p w:rsidR="0091174D" w:rsidRDefault="0091174D" w:rsidP="007539BA">
      <w:pPr>
        <w:pStyle w:val="Underrubrik"/>
        <w:rPr>
          <w:shd w:val="clear" w:color="auto" w:fill="FFFFFF"/>
        </w:rPr>
      </w:pPr>
    </w:p>
    <w:p w:rsidR="0052600D" w:rsidRPr="00800DFD" w:rsidRDefault="0052600D" w:rsidP="007539BA">
      <w:pPr>
        <w:pStyle w:val="Underrubrik"/>
        <w:rPr>
          <w:shd w:val="clear" w:color="auto" w:fill="FFFFFF"/>
        </w:rPr>
      </w:pPr>
      <w:r w:rsidRPr="00800DFD">
        <w:rPr>
          <w:shd w:val="clear" w:color="auto" w:fill="FFFFFF"/>
        </w:rPr>
        <w:t>Slutord</w:t>
      </w:r>
    </w:p>
    <w:p w:rsidR="00185BD7" w:rsidRPr="00800DFD" w:rsidRDefault="00185BD7" w:rsidP="00185BD7">
      <w:pPr>
        <w:pStyle w:val="Normalwebb"/>
        <w:shd w:val="clear" w:color="auto" w:fill="FFFFFF"/>
        <w:spacing w:before="0" w:beforeAutospacing="0" w:after="0" w:afterAutospacing="0"/>
        <w:rPr>
          <w:color w:val="222222"/>
          <w:shd w:val="clear" w:color="auto" w:fill="FFFFFF"/>
        </w:rPr>
      </w:pPr>
      <w:r w:rsidRPr="00800DFD">
        <w:rPr>
          <w:color w:val="222222"/>
          <w:shd w:val="clear" w:color="auto" w:fill="FFFFFF"/>
        </w:rPr>
        <w:t>Skolläkare behöver träffa många elever och vi behöver visa med praktiskt arbete hur vi kan bidra till den samlade elevhälsans arbete. En förutsättning är att faktiskt träffa eleverna och att skolläkaren inte enbart förlitar sig på någon annans problembeskrivning. Vår medicinska kompetens och vårt helhetsperspektiv är vår främsta tillgång.</w:t>
      </w:r>
    </w:p>
    <w:p w:rsidR="00185BD7" w:rsidRPr="00800DFD" w:rsidRDefault="00185BD7" w:rsidP="00185BD7">
      <w:pPr>
        <w:autoSpaceDE w:val="0"/>
        <w:autoSpaceDN w:val="0"/>
        <w:adjustRightInd w:val="0"/>
        <w:rPr>
          <w:color w:val="222222"/>
        </w:rPr>
      </w:pPr>
    </w:p>
    <w:p w:rsidR="00185BD7" w:rsidRPr="00800DFD" w:rsidRDefault="00185BD7" w:rsidP="00185BD7">
      <w:pPr>
        <w:autoSpaceDE w:val="0"/>
        <w:autoSpaceDN w:val="0"/>
        <w:adjustRightInd w:val="0"/>
        <w:rPr>
          <w:shd w:val="clear" w:color="auto" w:fill="FFFFFF"/>
        </w:rPr>
      </w:pPr>
      <w:r w:rsidRPr="00800DFD">
        <w:rPr>
          <w:shd w:val="clear" w:color="auto" w:fill="FFFFFF"/>
        </w:rPr>
        <w:t>Utan en kompetens motsvarande specialistkompetens inom skolhälsovård är det dock svårt att beräkna dimensioneringen/tillgången till skolläkare inom skolhälsovården. Svenska Skolläkarföreningens fö</w:t>
      </w:r>
      <w:r w:rsidR="0052600D" w:rsidRPr="00800DFD">
        <w:rPr>
          <w:shd w:val="clear" w:color="auto" w:fill="FFFFFF"/>
        </w:rPr>
        <w:t xml:space="preserve">rslag om 4000 elever per </w:t>
      </w:r>
      <w:proofErr w:type="gramStart"/>
      <w:r w:rsidR="0052600D" w:rsidRPr="00800DFD">
        <w:rPr>
          <w:shd w:val="clear" w:color="auto" w:fill="FFFFFF"/>
        </w:rPr>
        <w:t xml:space="preserve">heltid </w:t>
      </w:r>
      <w:r w:rsidRPr="00800DFD">
        <w:rPr>
          <w:shd w:val="clear" w:color="auto" w:fill="FFFFFF"/>
        </w:rPr>
        <w:t>skolläkare</w:t>
      </w:r>
      <w:proofErr w:type="gramEnd"/>
      <w:r w:rsidRPr="00800DFD">
        <w:rPr>
          <w:shd w:val="clear" w:color="auto" w:fill="FFFFFF"/>
        </w:rPr>
        <w:t xml:space="preserve"> bedöms därför inte som inaktuell. Vårt mål är att minst en gång ska alla barn ha fått träffa skolläkaren i ett hälsofrämjande möte. </w:t>
      </w:r>
    </w:p>
    <w:p w:rsidR="0052600D" w:rsidRPr="00800DFD" w:rsidRDefault="0052600D" w:rsidP="00185BD7">
      <w:pPr>
        <w:autoSpaceDE w:val="0"/>
        <w:autoSpaceDN w:val="0"/>
        <w:adjustRightInd w:val="0"/>
        <w:rPr>
          <w:shd w:val="clear" w:color="auto" w:fill="FFFFFF"/>
        </w:rPr>
      </w:pPr>
    </w:p>
    <w:p w:rsidR="00546933" w:rsidRPr="00800DFD" w:rsidRDefault="0052600D" w:rsidP="00546933">
      <w:pPr>
        <w:autoSpaceDE w:val="0"/>
        <w:autoSpaceDN w:val="0"/>
        <w:adjustRightInd w:val="0"/>
      </w:pPr>
      <w:r w:rsidRPr="00800DFD">
        <w:t xml:space="preserve">Hänsyn behöver också tas till elevernas önskan om egen tillgång till elevhälsa, helst varje dag. </w:t>
      </w:r>
      <w:r w:rsidR="00A67C9E" w:rsidRPr="00800DFD">
        <w:t xml:space="preserve">På initiativ från den nationella samordnaren inom psykisk hälsa, har ungdomar formulerat en ”beställning till samhället” </w:t>
      </w:r>
      <w:r w:rsidR="00546933" w:rsidRPr="00800DFD">
        <w:t>(</w:t>
      </w:r>
      <w:proofErr w:type="spellStart"/>
      <w:r w:rsidR="00546933" w:rsidRPr="00800DFD">
        <w:t>vg</w:t>
      </w:r>
      <w:proofErr w:type="spellEnd"/>
      <w:r w:rsidR="00546933" w:rsidRPr="00800DFD">
        <w:t xml:space="preserve"> se referenslista).</w:t>
      </w:r>
    </w:p>
    <w:p w:rsidR="0052600D" w:rsidRPr="00800DFD" w:rsidRDefault="0052600D" w:rsidP="00185BD7">
      <w:pPr>
        <w:autoSpaceDE w:val="0"/>
        <w:autoSpaceDN w:val="0"/>
        <w:adjustRightInd w:val="0"/>
      </w:pPr>
      <w:r w:rsidRPr="00800DFD">
        <w:t xml:space="preserve">Förslagsvis </w:t>
      </w:r>
      <w:r w:rsidR="00546933" w:rsidRPr="00800DFD">
        <w:t xml:space="preserve">är det </w:t>
      </w:r>
      <w:r w:rsidRPr="00800DFD">
        <w:t>rimligt med en lägstanivå där skolläkaren fysiskt finns på skolan två-fyra gånger per månad beroende på skolans elevantal och övriga behov</w:t>
      </w:r>
      <w:r w:rsidR="00A67C9E" w:rsidRPr="00800DFD">
        <w:t xml:space="preserve"> </w:t>
      </w:r>
    </w:p>
    <w:p w:rsidR="00A67C9E" w:rsidRPr="00800DFD" w:rsidRDefault="00A67C9E" w:rsidP="00A67C9E">
      <w:pPr>
        <w:pStyle w:val="Brdtextmedindrag"/>
        <w:ind w:left="0"/>
      </w:pPr>
    </w:p>
    <w:p w:rsidR="00185BD7" w:rsidRPr="00800DFD" w:rsidRDefault="00185BD7" w:rsidP="00185BD7">
      <w:pPr>
        <w:autoSpaceDE w:val="0"/>
        <w:autoSpaceDN w:val="0"/>
        <w:adjustRightInd w:val="0"/>
        <w:rPr>
          <w:shd w:val="clear" w:color="auto" w:fill="FFFFFF"/>
        </w:rPr>
      </w:pPr>
      <w:r w:rsidRPr="00800DFD">
        <w:rPr>
          <w:shd w:val="clear" w:color="auto" w:fill="FFFFFF"/>
        </w:rPr>
        <w:t xml:space="preserve">Och som Ylva Mårtens uttryckt (Producent till programmet </w:t>
      </w:r>
      <w:r w:rsidRPr="00800DFD">
        <w:rPr>
          <w:i/>
          <w:shd w:val="clear" w:color="auto" w:fill="FFFFFF"/>
        </w:rPr>
        <w:t>Barnen</w:t>
      </w:r>
      <w:r w:rsidRPr="00800DFD">
        <w:rPr>
          <w:shd w:val="clear" w:color="auto" w:fill="FFFFFF"/>
        </w:rPr>
        <w:t xml:space="preserve"> i P1 och författare till antologin </w:t>
      </w:r>
      <w:r w:rsidRPr="00800DFD">
        <w:rPr>
          <w:i/>
          <w:shd w:val="clear" w:color="auto" w:fill="FFFFFF"/>
        </w:rPr>
        <w:t>Vi måste börja med barnen</w:t>
      </w:r>
      <w:r w:rsidRPr="00800DFD">
        <w:rPr>
          <w:shd w:val="clear" w:color="auto" w:fill="FFFFFF"/>
        </w:rPr>
        <w:t>): ”Vi måste ha gott om tid i mötet med barn!”</w:t>
      </w:r>
    </w:p>
    <w:p w:rsidR="00185BD7" w:rsidRPr="00800DFD" w:rsidRDefault="00185BD7" w:rsidP="00185BD7">
      <w:pPr>
        <w:rPr>
          <w:iCs/>
        </w:rPr>
      </w:pPr>
    </w:p>
    <w:p w:rsidR="00185BD7" w:rsidRPr="00800DFD" w:rsidRDefault="00185BD7" w:rsidP="0091174D">
      <w:pPr>
        <w:pStyle w:val="Rubrik2"/>
        <w:rPr>
          <w:shd w:val="clear" w:color="auto" w:fill="FFFFFF"/>
        </w:rPr>
      </w:pPr>
      <w:r w:rsidRPr="00800DFD">
        <w:rPr>
          <w:shd w:val="clear" w:color="auto" w:fill="FFFFFF"/>
        </w:rPr>
        <w:t>Referenser:</w:t>
      </w:r>
    </w:p>
    <w:p w:rsidR="00185BD7" w:rsidRPr="00800DFD" w:rsidRDefault="00185BD7" w:rsidP="00185BD7">
      <w:pPr>
        <w:pStyle w:val="xsosbrdtext"/>
        <w:rPr>
          <w:b/>
        </w:rPr>
      </w:pPr>
      <w:r w:rsidRPr="00800DFD">
        <w:rPr>
          <w:b/>
        </w:rPr>
        <w:t>Neuropsykiatriska funktionsnedsättningar förekommer hos ca 10 procent av barn i skolåldern:</w:t>
      </w:r>
    </w:p>
    <w:p w:rsidR="00185BD7" w:rsidRPr="00800DFD" w:rsidRDefault="00185BD7" w:rsidP="00185BD7">
      <w:pPr>
        <w:pStyle w:val="xsosbrdtext"/>
        <w:rPr>
          <w:b/>
        </w:rPr>
      </w:pPr>
      <w:proofErr w:type="spellStart"/>
      <w:r w:rsidRPr="00800DFD">
        <w:rPr>
          <w:lang w:val="en-US"/>
        </w:rPr>
        <w:t>Gillberg</w:t>
      </w:r>
      <w:proofErr w:type="spellEnd"/>
      <w:r w:rsidRPr="00800DFD">
        <w:rPr>
          <w:lang w:val="en-US"/>
        </w:rPr>
        <w:t xml:space="preserve"> C. The </w:t>
      </w:r>
      <w:r w:rsidRPr="00800DFD">
        <w:rPr>
          <w:rStyle w:val="highlight"/>
          <w:rFonts w:eastAsiaTheme="majorEastAsia"/>
          <w:lang w:val="en-US"/>
        </w:rPr>
        <w:t>ESSENCE</w:t>
      </w:r>
      <w:r w:rsidRPr="00800DFD">
        <w:rPr>
          <w:lang w:val="en-US"/>
        </w:rPr>
        <w:t xml:space="preserve"> in child psychiatry: Early Symptomatic Syndromes Eliciting Neurodevelopmental Clinical Examinations. </w:t>
      </w:r>
      <w:r w:rsidRPr="00800DFD">
        <w:t xml:space="preserve">Res </w:t>
      </w:r>
      <w:proofErr w:type="spellStart"/>
      <w:r w:rsidRPr="00800DFD">
        <w:t>Dev</w:t>
      </w:r>
      <w:proofErr w:type="spellEnd"/>
      <w:r w:rsidRPr="00800DFD">
        <w:t xml:space="preserve"> </w:t>
      </w:r>
      <w:proofErr w:type="spellStart"/>
      <w:r w:rsidRPr="00800DFD">
        <w:t>Disabil</w:t>
      </w:r>
      <w:proofErr w:type="spellEnd"/>
      <w:r w:rsidRPr="00800DFD">
        <w:t xml:space="preserve"> 2010;31(6):</w:t>
      </w:r>
      <w:proofErr w:type="gramStart"/>
      <w:r w:rsidRPr="00800DFD">
        <w:t>1543-51</w:t>
      </w:r>
      <w:proofErr w:type="gramEnd"/>
      <w:r w:rsidRPr="00800DFD">
        <w:t>.</w:t>
      </w:r>
    </w:p>
    <w:p w:rsidR="00185BD7" w:rsidRPr="00800DFD" w:rsidRDefault="00185BD7" w:rsidP="00185BD7">
      <w:pPr>
        <w:pStyle w:val="xsosbrdtext"/>
        <w:rPr>
          <w:b/>
        </w:rPr>
      </w:pPr>
      <w:r w:rsidRPr="00800DFD">
        <w:rPr>
          <w:b/>
        </w:rPr>
        <w:t xml:space="preserve">Samsjuklighet förekommer hos ca </w:t>
      </w:r>
      <w:proofErr w:type="gramStart"/>
      <w:r w:rsidRPr="00800DFD">
        <w:rPr>
          <w:b/>
        </w:rPr>
        <w:t>50-80</w:t>
      </w:r>
      <w:proofErr w:type="gramEnd"/>
      <w:r w:rsidRPr="00800DFD">
        <w:rPr>
          <w:b/>
        </w:rPr>
        <w:t xml:space="preserve"> procent av alla personer med neuropsykiatriska funktionsnedsättningar: </w:t>
      </w:r>
    </w:p>
    <w:p w:rsidR="00185BD7" w:rsidRPr="00800DFD" w:rsidRDefault="00185BD7" w:rsidP="00185BD7">
      <w:pPr>
        <w:pStyle w:val="xsosbrdtext"/>
      </w:pPr>
      <w:proofErr w:type="spellStart"/>
      <w:r w:rsidRPr="00800DFD">
        <w:rPr>
          <w:lang w:val="en"/>
        </w:rPr>
        <w:t>Gillberg</w:t>
      </w:r>
      <w:proofErr w:type="spellEnd"/>
      <w:r w:rsidRPr="00800DFD">
        <w:rPr>
          <w:lang w:val="en"/>
        </w:rPr>
        <w:t xml:space="preserve"> C. The </w:t>
      </w:r>
      <w:r w:rsidRPr="00800DFD">
        <w:rPr>
          <w:rStyle w:val="highlight"/>
          <w:rFonts w:eastAsiaTheme="majorEastAsia"/>
          <w:lang w:val="en"/>
        </w:rPr>
        <w:t>ESSENCE</w:t>
      </w:r>
      <w:r w:rsidRPr="00800DFD">
        <w:rPr>
          <w:lang w:val="en"/>
        </w:rPr>
        <w:t xml:space="preserve"> in child psychiatry: Early Symptomatic Syndromes Eliciting Neurodevelopmental Clinical Examinations. </w:t>
      </w:r>
      <w:r w:rsidRPr="00800DFD">
        <w:t xml:space="preserve">Res </w:t>
      </w:r>
      <w:proofErr w:type="spellStart"/>
      <w:r w:rsidRPr="00800DFD">
        <w:t>Dev</w:t>
      </w:r>
      <w:proofErr w:type="spellEnd"/>
      <w:r w:rsidRPr="00800DFD">
        <w:t xml:space="preserve"> </w:t>
      </w:r>
      <w:proofErr w:type="spellStart"/>
      <w:r w:rsidRPr="00800DFD">
        <w:t>Disabil</w:t>
      </w:r>
      <w:proofErr w:type="spellEnd"/>
      <w:r w:rsidRPr="00800DFD">
        <w:t xml:space="preserve"> 2010;31(6):</w:t>
      </w:r>
      <w:proofErr w:type="gramStart"/>
      <w:r w:rsidRPr="00800DFD">
        <w:t>1543-51</w:t>
      </w:r>
      <w:proofErr w:type="gramEnd"/>
      <w:r w:rsidRPr="00800DFD">
        <w:t>.</w:t>
      </w:r>
    </w:p>
    <w:p w:rsidR="00185BD7" w:rsidRPr="00800DFD" w:rsidRDefault="00185BD7" w:rsidP="00185BD7">
      <w:pPr>
        <w:pStyle w:val="title1"/>
        <w:shd w:val="clear" w:color="auto" w:fill="FFFFFF"/>
        <w:rPr>
          <w:sz w:val="24"/>
          <w:szCs w:val="24"/>
          <w:lang w:val="en"/>
        </w:rPr>
      </w:pPr>
      <w:proofErr w:type="spellStart"/>
      <w:r w:rsidRPr="00800DFD">
        <w:rPr>
          <w:bCs/>
          <w:sz w:val="24"/>
          <w:szCs w:val="24"/>
        </w:rPr>
        <w:t>Miniscalco</w:t>
      </w:r>
      <w:proofErr w:type="spellEnd"/>
      <w:r w:rsidRPr="00800DFD">
        <w:rPr>
          <w:sz w:val="24"/>
          <w:szCs w:val="24"/>
        </w:rPr>
        <w:t xml:space="preserve"> C, Nygren G, Hagberg B, Kadesjö B, Gillberg C.</w:t>
      </w:r>
      <w:hyperlink r:id="rId10" w:history="1">
        <w:r w:rsidRPr="00800DFD">
          <w:rPr>
            <w:sz w:val="24"/>
            <w:szCs w:val="24"/>
            <w:lang w:val="en"/>
          </w:rPr>
          <w:t xml:space="preserve">Neuropsychiatric and neurodevelopmental outcome of children at age 6 and 7 years who screened positive for </w:t>
        </w:r>
        <w:r w:rsidRPr="00800DFD">
          <w:rPr>
            <w:bCs/>
            <w:sz w:val="24"/>
            <w:szCs w:val="24"/>
            <w:lang w:val="en"/>
          </w:rPr>
          <w:t>language</w:t>
        </w:r>
        <w:r w:rsidRPr="00800DFD">
          <w:rPr>
            <w:sz w:val="24"/>
            <w:szCs w:val="24"/>
            <w:lang w:val="en"/>
          </w:rPr>
          <w:t xml:space="preserve"> problems at 30 months.</w:t>
        </w:r>
      </w:hyperlink>
      <w:r w:rsidRPr="00800DFD">
        <w:rPr>
          <w:sz w:val="24"/>
          <w:szCs w:val="24"/>
          <w:lang w:val="en"/>
        </w:rPr>
        <w:t xml:space="preserve"> </w:t>
      </w:r>
      <w:r w:rsidRPr="00800DFD">
        <w:rPr>
          <w:rStyle w:val="jrnl"/>
          <w:sz w:val="24"/>
          <w:szCs w:val="24"/>
          <w:lang w:val="en"/>
        </w:rPr>
        <w:t>Dev Med Child Neurol</w:t>
      </w:r>
      <w:r w:rsidRPr="00800DFD">
        <w:rPr>
          <w:sz w:val="24"/>
          <w:szCs w:val="24"/>
          <w:lang w:val="en"/>
        </w:rPr>
        <w:t>. 2006;48(5):361-6.</w:t>
      </w:r>
    </w:p>
    <w:p w:rsidR="00185BD7" w:rsidRPr="00800DFD" w:rsidRDefault="00185BD7" w:rsidP="00185BD7">
      <w:pPr>
        <w:pStyle w:val="title1"/>
        <w:shd w:val="clear" w:color="auto" w:fill="FFFFFF"/>
        <w:rPr>
          <w:sz w:val="24"/>
          <w:szCs w:val="24"/>
          <w:lang w:val="en"/>
        </w:rPr>
      </w:pPr>
    </w:p>
    <w:p w:rsidR="0091174D" w:rsidRDefault="0091174D" w:rsidP="00185BD7">
      <w:pPr>
        <w:pStyle w:val="title1"/>
        <w:shd w:val="clear" w:color="auto" w:fill="FFFFFF"/>
        <w:rPr>
          <w:bCs/>
          <w:sz w:val="24"/>
          <w:szCs w:val="24"/>
          <w:lang w:val="en-US"/>
        </w:rPr>
      </w:pPr>
    </w:p>
    <w:p w:rsidR="0091174D" w:rsidRDefault="0091174D" w:rsidP="00185BD7">
      <w:pPr>
        <w:pStyle w:val="title1"/>
        <w:shd w:val="clear" w:color="auto" w:fill="FFFFFF"/>
        <w:rPr>
          <w:bCs/>
          <w:sz w:val="24"/>
          <w:szCs w:val="24"/>
          <w:lang w:val="en-US"/>
        </w:rPr>
      </w:pPr>
    </w:p>
    <w:p w:rsidR="0091174D" w:rsidRDefault="0091174D" w:rsidP="00185BD7">
      <w:pPr>
        <w:pStyle w:val="title1"/>
        <w:shd w:val="clear" w:color="auto" w:fill="FFFFFF"/>
        <w:rPr>
          <w:bCs/>
          <w:sz w:val="24"/>
          <w:szCs w:val="24"/>
          <w:lang w:val="en-US"/>
        </w:rPr>
      </w:pPr>
    </w:p>
    <w:p w:rsidR="0091174D" w:rsidRDefault="0091174D" w:rsidP="00185BD7">
      <w:pPr>
        <w:pStyle w:val="title1"/>
        <w:shd w:val="clear" w:color="auto" w:fill="FFFFFF"/>
        <w:rPr>
          <w:bCs/>
          <w:sz w:val="24"/>
          <w:szCs w:val="24"/>
          <w:lang w:val="en-US"/>
        </w:rPr>
      </w:pPr>
    </w:p>
    <w:p w:rsidR="0091174D" w:rsidRDefault="0091174D" w:rsidP="00185BD7">
      <w:pPr>
        <w:pStyle w:val="title1"/>
        <w:shd w:val="clear" w:color="auto" w:fill="FFFFFF"/>
        <w:rPr>
          <w:bCs/>
          <w:sz w:val="24"/>
          <w:szCs w:val="24"/>
          <w:lang w:val="en-US"/>
        </w:rPr>
      </w:pPr>
    </w:p>
    <w:p w:rsidR="0091174D" w:rsidRDefault="0091174D" w:rsidP="00185BD7">
      <w:pPr>
        <w:pStyle w:val="title1"/>
        <w:shd w:val="clear" w:color="auto" w:fill="FFFFFF"/>
        <w:rPr>
          <w:bCs/>
          <w:sz w:val="24"/>
          <w:szCs w:val="24"/>
          <w:lang w:val="en-US"/>
        </w:rPr>
      </w:pPr>
    </w:p>
    <w:p w:rsidR="0091174D" w:rsidRDefault="0091174D" w:rsidP="00185BD7">
      <w:pPr>
        <w:pStyle w:val="title1"/>
        <w:shd w:val="clear" w:color="auto" w:fill="FFFFFF"/>
        <w:rPr>
          <w:bCs/>
          <w:sz w:val="24"/>
          <w:szCs w:val="24"/>
          <w:lang w:val="en-US"/>
        </w:rPr>
      </w:pPr>
      <w:r>
        <w:rPr>
          <w:bCs/>
          <w:sz w:val="24"/>
          <w:szCs w:val="24"/>
          <w:lang w:val="en-US"/>
        </w:rPr>
        <w:lastRenderedPageBreak/>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rFonts w:ascii="Arial" w:hAnsi="Arial" w:cs="Arial"/>
          <w:b/>
          <w:sz w:val="28"/>
          <w:szCs w:val="28"/>
          <w:shd w:val="clear" w:color="auto" w:fill="FFFFFF"/>
        </w:rPr>
        <w:t>10</w:t>
      </w:r>
      <w:bookmarkStart w:id="1" w:name="_GoBack"/>
      <w:bookmarkEnd w:id="1"/>
      <w:r>
        <w:rPr>
          <w:rFonts w:ascii="Arial" w:hAnsi="Arial" w:cs="Arial"/>
          <w:b/>
          <w:sz w:val="28"/>
          <w:szCs w:val="28"/>
          <w:shd w:val="clear" w:color="auto" w:fill="FFFFFF"/>
        </w:rPr>
        <w:t>(10)</w:t>
      </w:r>
    </w:p>
    <w:p w:rsidR="0091174D" w:rsidRDefault="0091174D" w:rsidP="00185BD7">
      <w:pPr>
        <w:pStyle w:val="title1"/>
        <w:shd w:val="clear" w:color="auto" w:fill="FFFFFF"/>
        <w:rPr>
          <w:bCs/>
          <w:sz w:val="24"/>
          <w:szCs w:val="24"/>
          <w:lang w:val="en-US"/>
        </w:rPr>
      </w:pPr>
    </w:p>
    <w:p w:rsidR="0091174D" w:rsidRDefault="0091174D" w:rsidP="00185BD7">
      <w:pPr>
        <w:pStyle w:val="title1"/>
        <w:shd w:val="clear" w:color="auto" w:fill="FFFFFF"/>
        <w:rPr>
          <w:bCs/>
          <w:sz w:val="24"/>
          <w:szCs w:val="24"/>
          <w:lang w:val="en-US"/>
        </w:rPr>
      </w:pPr>
    </w:p>
    <w:p w:rsidR="0091174D" w:rsidRDefault="0091174D" w:rsidP="00185BD7">
      <w:pPr>
        <w:pStyle w:val="title1"/>
        <w:shd w:val="clear" w:color="auto" w:fill="FFFFFF"/>
        <w:rPr>
          <w:bCs/>
          <w:sz w:val="24"/>
          <w:szCs w:val="24"/>
          <w:lang w:val="en-US"/>
        </w:rPr>
      </w:pPr>
    </w:p>
    <w:p w:rsidR="0091174D" w:rsidRDefault="0091174D" w:rsidP="00185BD7">
      <w:pPr>
        <w:pStyle w:val="title1"/>
        <w:shd w:val="clear" w:color="auto" w:fill="FFFFFF"/>
        <w:rPr>
          <w:bCs/>
          <w:sz w:val="24"/>
          <w:szCs w:val="24"/>
          <w:lang w:val="en-US"/>
        </w:rPr>
      </w:pPr>
    </w:p>
    <w:p w:rsidR="00185BD7" w:rsidRPr="00800DFD" w:rsidRDefault="00185BD7" w:rsidP="00185BD7">
      <w:pPr>
        <w:pStyle w:val="title1"/>
        <w:shd w:val="clear" w:color="auto" w:fill="FFFFFF"/>
        <w:rPr>
          <w:sz w:val="24"/>
          <w:szCs w:val="24"/>
          <w:lang w:val="en"/>
        </w:rPr>
      </w:pPr>
      <w:proofErr w:type="spellStart"/>
      <w:r w:rsidRPr="00800DFD">
        <w:rPr>
          <w:bCs/>
          <w:sz w:val="24"/>
          <w:szCs w:val="24"/>
          <w:lang w:val="en-US"/>
        </w:rPr>
        <w:t>Fernell</w:t>
      </w:r>
      <w:proofErr w:type="spellEnd"/>
      <w:r w:rsidRPr="00800DFD">
        <w:rPr>
          <w:sz w:val="24"/>
          <w:szCs w:val="24"/>
          <w:lang w:val="en-US"/>
        </w:rPr>
        <w:t xml:space="preserve"> E, </w:t>
      </w:r>
      <w:proofErr w:type="spellStart"/>
      <w:r w:rsidRPr="00800DFD">
        <w:rPr>
          <w:sz w:val="24"/>
          <w:szCs w:val="24"/>
          <w:lang w:val="en-US"/>
        </w:rPr>
        <w:t>Norrelgen</w:t>
      </w:r>
      <w:proofErr w:type="spellEnd"/>
      <w:r w:rsidRPr="00800DFD">
        <w:rPr>
          <w:sz w:val="24"/>
          <w:szCs w:val="24"/>
          <w:lang w:val="en-US"/>
        </w:rPr>
        <w:t xml:space="preserve"> F, Bozkurt I, </w:t>
      </w:r>
      <w:proofErr w:type="spellStart"/>
      <w:r w:rsidRPr="00800DFD">
        <w:rPr>
          <w:sz w:val="24"/>
          <w:szCs w:val="24"/>
          <w:lang w:val="en-US"/>
        </w:rPr>
        <w:t>Hellberg</w:t>
      </w:r>
      <w:proofErr w:type="spellEnd"/>
      <w:r w:rsidRPr="00800DFD">
        <w:rPr>
          <w:sz w:val="24"/>
          <w:szCs w:val="24"/>
          <w:lang w:val="en-US"/>
        </w:rPr>
        <w:t xml:space="preserve"> G, </w:t>
      </w:r>
      <w:proofErr w:type="spellStart"/>
      <w:r w:rsidRPr="00800DFD">
        <w:rPr>
          <w:sz w:val="24"/>
          <w:szCs w:val="24"/>
          <w:lang w:val="en-US"/>
        </w:rPr>
        <w:t>Löwing</w:t>
      </w:r>
      <w:proofErr w:type="spellEnd"/>
      <w:r w:rsidRPr="00800DFD">
        <w:rPr>
          <w:sz w:val="24"/>
          <w:szCs w:val="24"/>
          <w:lang w:val="en-US"/>
        </w:rPr>
        <w:t xml:space="preserve"> </w:t>
      </w:r>
      <w:proofErr w:type="gramStart"/>
      <w:r w:rsidRPr="00800DFD">
        <w:rPr>
          <w:sz w:val="24"/>
          <w:szCs w:val="24"/>
          <w:lang w:val="en-US"/>
        </w:rPr>
        <w:t>K.</w:t>
      </w:r>
      <w:r w:rsidRPr="00800DFD">
        <w:rPr>
          <w:sz w:val="24"/>
          <w:szCs w:val="24"/>
          <w:lang w:val="en"/>
        </w:rPr>
        <w:t>Developmental</w:t>
      </w:r>
      <w:proofErr w:type="gramEnd"/>
      <w:r w:rsidRPr="00800DFD">
        <w:rPr>
          <w:sz w:val="24"/>
          <w:szCs w:val="24"/>
          <w:lang w:val="en"/>
        </w:rPr>
        <w:t xml:space="preserve"> profiles and auditory perception in 25 children attending special preschools for language-impaired children. </w:t>
      </w:r>
      <w:r w:rsidRPr="00800DFD">
        <w:rPr>
          <w:rStyle w:val="jrnl"/>
          <w:sz w:val="24"/>
          <w:szCs w:val="24"/>
          <w:lang w:val="en"/>
        </w:rPr>
        <w:t xml:space="preserve">Acta </w:t>
      </w:r>
      <w:proofErr w:type="spellStart"/>
      <w:r w:rsidRPr="00800DFD">
        <w:rPr>
          <w:rStyle w:val="jrnl"/>
          <w:sz w:val="24"/>
          <w:szCs w:val="24"/>
          <w:lang w:val="en"/>
        </w:rPr>
        <w:t>Paediatr</w:t>
      </w:r>
      <w:proofErr w:type="spellEnd"/>
      <w:r w:rsidRPr="00800DFD">
        <w:rPr>
          <w:sz w:val="24"/>
          <w:szCs w:val="24"/>
          <w:lang w:val="en"/>
        </w:rPr>
        <w:t xml:space="preserve">. </w:t>
      </w:r>
      <w:r w:rsidRPr="00800DFD">
        <w:rPr>
          <w:bCs/>
          <w:sz w:val="24"/>
          <w:szCs w:val="24"/>
          <w:lang w:val="en"/>
        </w:rPr>
        <w:t>2002</w:t>
      </w:r>
      <w:r w:rsidRPr="00800DFD">
        <w:rPr>
          <w:sz w:val="24"/>
          <w:szCs w:val="24"/>
          <w:lang w:val="en"/>
        </w:rPr>
        <w:t>;91(10):1108-15.</w:t>
      </w:r>
    </w:p>
    <w:p w:rsidR="00185BD7" w:rsidRPr="00800DFD" w:rsidRDefault="00185BD7" w:rsidP="00185BD7">
      <w:pPr>
        <w:pStyle w:val="title1"/>
        <w:shd w:val="clear" w:color="auto" w:fill="FFFFFF"/>
        <w:rPr>
          <w:sz w:val="24"/>
          <w:szCs w:val="24"/>
          <w:lang w:val="en"/>
        </w:rPr>
      </w:pPr>
    </w:p>
    <w:p w:rsidR="00185BD7" w:rsidRPr="00800DFD" w:rsidRDefault="00185BD7" w:rsidP="00185BD7">
      <w:pPr>
        <w:pStyle w:val="desc2"/>
        <w:shd w:val="clear" w:color="auto" w:fill="FFFFFF"/>
        <w:rPr>
          <w:sz w:val="24"/>
          <w:szCs w:val="24"/>
          <w:lang w:val="en"/>
        </w:rPr>
      </w:pPr>
      <w:proofErr w:type="spellStart"/>
      <w:r w:rsidRPr="00800DFD">
        <w:rPr>
          <w:sz w:val="24"/>
          <w:szCs w:val="24"/>
          <w:lang w:val="en"/>
        </w:rPr>
        <w:t>Ek</w:t>
      </w:r>
      <w:proofErr w:type="spellEnd"/>
      <w:r w:rsidRPr="00800DFD">
        <w:rPr>
          <w:sz w:val="24"/>
          <w:szCs w:val="24"/>
          <w:lang w:val="en"/>
        </w:rPr>
        <w:t xml:space="preserve"> U, </w:t>
      </w:r>
      <w:proofErr w:type="spellStart"/>
      <w:r w:rsidRPr="00800DFD">
        <w:rPr>
          <w:sz w:val="24"/>
          <w:szCs w:val="24"/>
          <w:lang w:val="en"/>
        </w:rPr>
        <w:t>Norrelgen</w:t>
      </w:r>
      <w:proofErr w:type="spellEnd"/>
      <w:r w:rsidRPr="00800DFD">
        <w:rPr>
          <w:sz w:val="24"/>
          <w:szCs w:val="24"/>
          <w:lang w:val="en"/>
        </w:rPr>
        <w:t xml:space="preserve"> F, </w:t>
      </w:r>
      <w:proofErr w:type="spellStart"/>
      <w:r w:rsidRPr="00800DFD">
        <w:rPr>
          <w:sz w:val="24"/>
          <w:szCs w:val="24"/>
          <w:lang w:val="en"/>
        </w:rPr>
        <w:t>Westerlund</w:t>
      </w:r>
      <w:proofErr w:type="spellEnd"/>
      <w:r w:rsidRPr="00800DFD">
        <w:rPr>
          <w:sz w:val="24"/>
          <w:szCs w:val="24"/>
          <w:lang w:val="en"/>
        </w:rPr>
        <w:t xml:space="preserve"> J, </w:t>
      </w:r>
      <w:proofErr w:type="spellStart"/>
      <w:r w:rsidRPr="00800DFD">
        <w:rPr>
          <w:sz w:val="24"/>
          <w:szCs w:val="24"/>
          <w:lang w:val="en"/>
        </w:rPr>
        <w:t>Dahlman</w:t>
      </w:r>
      <w:proofErr w:type="spellEnd"/>
      <w:r w:rsidRPr="00800DFD">
        <w:rPr>
          <w:sz w:val="24"/>
          <w:szCs w:val="24"/>
          <w:lang w:val="en"/>
        </w:rPr>
        <w:t xml:space="preserve"> A, </w:t>
      </w:r>
      <w:proofErr w:type="spellStart"/>
      <w:r w:rsidRPr="00800DFD">
        <w:rPr>
          <w:sz w:val="24"/>
          <w:szCs w:val="24"/>
          <w:lang w:val="en"/>
        </w:rPr>
        <w:t>Hultby</w:t>
      </w:r>
      <w:proofErr w:type="spellEnd"/>
      <w:r w:rsidRPr="00800DFD">
        <w:rPr>
          <w:sz w:val="24"/>
          <w:szCs w:val="24"/>
          <w:lang w:val="en"/>
        </w:rPr>
        <w:t xml:space="preserve"> E, </w:t>
      </w:r>
      <w:proofErr w:type="spellStart"/>
      <w:r w:rsidRPr="00800DFD">
        <w:rPr>
          <w:bCs/>
          <w:sz w:val="24"/>
          <w:szCs w:val="24"/>
          <w:lang w:val="en"/>
        </w:rPr>
        <w:t>Fernell</w:t>
      </w:r>
      <w:proofErr w:type="spellEnd"/>
      <w:r w:rsidRPr="00800DFD">
        <w:rPr>
          <w:sz w:val="24"/>
          <w:szCs w:val="24"/>
          <w:lang w:val="en"/>
        </w:rPr>
        <w:t xml:space="preserve"> E. </w:t>
      </w:r>
      <w:hyperlink r:id="rId11" w:history="1">
        <w:r w:rsidRPr="00800DFD">
          <w:rPr>
            <w:sz w:val="24"/>
            <w:szCs w:val="24"/>
            <w:lang w:val="en"/>
          </w:rPr>
          <w:t>Teenage outcomes after speech and language impairment at preschool age.</w:t>
        </w:r>
      </w:hyperlink>
      <w:r w:rsidRPr="00800DFD">
        <w:rPr>
          <w:sz w:val="24"/>
          <w:szCs w:val="24"/>
          <w:lang w:val="en"/>
        </w:rPr>
        <w:t xml:space="preserve"> </w:t>
      </w:r>
      <w:proofErr w:type="spellStart"/>
      <w:r w:rsidRPr="00800DFD">
        <w:rPr>
          <w:rStyle w:val="jrnl"/>
          <w:sz w:val="24"/>
          <w:szCs w:val="24"/>
          <w:lang w:val="en"/>
        </w:rPr>
        <w:t>Neuropsychiatr</w:t>
      </w:r>
      <w:proofErr w:type="spellEnd"/>
      <w:r w:rsidRPr="00800DFD">
        <w:rPr>
          <w:rStyle w:val="jrnl"/>
          <w:sz w:val="24"/>
          <w:szCs w:val="24"/>
          <w:lang w:val="en"/>
        </w:rPr>
        <w:t xml:space="preserve"> Dis Treat</w:t>
      </w:r>
      <w:r w:rsidRPr="00800DFD">
        <w:rPr>
          <w:sz w:val="24"/>
          <w:szCs w:val="24"/>
          <w:lang w:val="en"/>
        </w:rPr>
        <w:t xml:space="preserve">. </w:t>
      </w:r>
      <w:proofErr w:type="gramStart"/>
      <w:r w:rsidRPr="00800DFD">
        <w:rPr>
          <w:bCs/>
          <w:sz w:val="24"/>
          <w:szCs w:val="24"/>
          <w:lang w:val="en"/>
        </w:rPr>
        <w:t>2012</w:t>
      </w:r>
      <w:r w:rsidRPr="00800DFD">
        <w:rPr>
          <w:sz w:val="24"/>
          <w:szCs w:val="24"/>
          <w:lang w:val="en"/>
        </w:rPr>
        <w:t>;8:221</w:t>
      </w:r>
      <w:proofErr w:type="gramEnd"/>
      <w:r w:rsidRPr="00800DFD">
        <w:rPr>
          <w:sz w:val="24"/>
          <w:szCs w:val="24"/>
          <w:lang w:val="en"/>
        </w:rPr>
        <w:t xml:space="preserve">-7. </w:t>
      </w:r>
    </w:p>
    <w:p w:rsidR="00185BD7" w:rsidRPr="00800DFD" w:rsidRDefault="00185BD7" w:rsidP="00185BD7">
      <w:pPr>
        <w:pStyle w:val="title1"/>
        <w:shd w:val="clear" w:color="auto" w:fill="FFFFFF"/>
        <w:rPr>
          <w:sz w:val="24"/>
          <w:szCs w:val="24"/>
          <w:lang w:val="en"/>
        </w:rPr>
      </w:pPr>
    </w:p>
    <w:p w:rsidR="00185BD7" w:rsidRPr="00800DFD" w:rsidRDefault="00185BD7" w:rsidP="00185BD7">
      <w:pPr>
        <w:pStyle w:val="title1"/>
        <w:shd w:val="clear" w:color="auto" w:fill="FFFFFF"/>
        <w:rPr>
          <w:sz w:val="24"/>
          <w:szCs w:val="24"/>
          <w:lang w:val="en"/>
        </w:rPr>
      </w:pPr>
      <w:r w:rsidRPr="00800DFD">
        <w:rPr>
          <w:bCs/>
          <w:sz w:val="24"/>
          <w:szCs w:val="24"/>
          <w:lang w:val="en-US"/>
        </w:rPr>
        <w:t>Carlsson LH</w:t>
      </w:r>
      <w:r w:rsidRPr="00800DFD">
        <w:rPr>
          <w:sz w:val="24"/>
          <w:szCs w:val="24"/>
          <w:lang w:val="en-US"/>
        </w:rPr>
        <w:t xml:space="preserve">, </w:t>
      </w:r>
      <w:proofErr w:type="spellStart"/>
      <w:r w:rsidRPr="00800DFD">
        <w:rPr>
          <w:sz w:val="24"/>
          <w:szCs w:val="24"/>
          <w:lang w:val="en-US"/>
        </w:rPr>
        <w:t>Norrelgen</w:t>
      </w:r>
      <w:proofErr w:type="spellEnd"/>
      <w:r w:rsidRPr="00800DFD">
        <w:rPr>
          <w:sz w:val="24"/>
          <w:szCs w:val="24"/>
          <w:lang w:val="en-US"/>
        </w:rPr>
        <w:t xml:space="preserve"> F, </w:t>
      </w:r>
      <w:proofErr w:type="spellStart"/>
      <w:r w:rsidRPr="00800DFD">
        <w:rPr>
          <w:sz w:val="24"/>
          <w:szCs w:val="24"/>
          <w:lang w:val="en-US"/>
        </w:rPr>
        <w:t>Kjellmer</w:t>
      </w:r>
      <w:proofErr w:type="spellEnd"/>
      <w:r w:rsidRPr="00800DFD">
        <w:rPr>
          <w:sz w:val="24"/>
          <w:szCs w:val="24"/>
          <w:lang w:val="en-US"/>
        </w:rPr>
        <w:t xml:space="preserve"> L, </w:t>
      </w:r>
      <w:proofErr w:type="spellStart"/>
      <w:r w:rsidRPr="00800DFD">
        <w:rPr>
          <w:sz w:val="24"/>
          <w:szCs w:val="24"/>
          <w:lang w:val="en-US"/>
        </w:rPr>
        <w:t>Westerlund</w:t>
      </w:r>
      <w:proofErr w:type="spellEnd"/>
      <w:r w:rsidRPr="00800DFD">
        <w:rPr>
          <w:sz w:val="24"/>
          <w:szCs w:val="24"/>
          <w:lang w:val="en-US"/>
        </w:rPr>
        <w:t xml:space="preserve"> J, </w:t>
      </w:r>
      <w:proofErr w:type="spellStart"/>
      <w:r w:rsidRPr="00800DFD">
        <w:rPr>
          <w:bCs/>
          <w:sz w:val="24"/>
          <w:szCs w:val="24"/>
          <w:lang w:val="en-US"/>
        </w:rPr>
        <w:t>Gillberg</w:t>
      </w:r>
      <w:proofErr w:type="spellEnd"/>
      <w:r w:rsidRPr="00800DFD">
        <w:rPr>
          <w:sz w:val="24"/>
          <w:szCs w:val="24"/>
          <w:lang w:val="en-US"/>
        </w:rPr>
        <w:t xml:space="preserve"> C, </w:t>
      </w:r>
      <w:proofErr w:type="spellStart"/>
      <w:r w:rsidRPr="00800DFD">
        <w:rPr>
          <w:bCs/>
          <w:sz w:val="24"/>
          <w:szCs w:val="24"/>
          <w:lang w:val="en-US"/>
        </w:rPr>
        <w:t>Fernell</w:t>
      </w:r>
      <w:proofErr w:type="spellEnd"/>
      <w:r w:rsidRPr="00800DFD">
        <w:rPr>
          <w:sz w:val="24"/>
          <w:szCs w:val="24"/>
          <w:lang w:val="en-US"/>
        </w:rPr>
        <w:t xml:space="preserve"> E.</w:t>
      </w:r>
      <w:hyperlink r:id="rId12" w:history="1">
        <w:r w:rsidRPr="00800DFD">
          <w:rPr>
            <w:sz w:val="24"/>
            <w:szCs w:val="24"/>
            <w:lang w:val="en"/>
          </w:rPr>
          <w:t>Coexisting disorders and problems in preschool children with autism spectrum disorders.</w:t>
        </w:r>
      </w:hyperlink>
    </w:p>
    <w:p w:rsidR="00185BD7" w:rsidRPr="00800DFD" w:rsidRDefault="00185BD7" w:rsidP="00185BD7">
      <w:pPr>
        <w:pStyle w:val="details1"/>
        <w:shd w:val="clear" w:color="auto" w:fill="FFFFFF"/>
        <w:rPr>
          <w:sz w:val="24"/>
          <w:szCs w:val="24"/>
          <w:lang w:val="en"/>
        </w:rPr>
      </w:pPr>
      <w:proofErr w:type="spellStart"/>
      <w:r w:rsidRPr="00800DFD">
        <w:rPr>
          <w:rStyle w:val="jrnl"/>
          <w:sz w:val="24"/>
          <w:szCs w:val="24"/>
          <w:lang w:val="en"/>
        </w:rPr>
        <w:t>ScientificWorldJournal</w:t>
      </w:r>
      <w:proofErr w:type="spellEnd"/>
      <w:r w:rsidRPr="00800DFD">
        <w:rPr>
          <w:sz w:val="24"/>
          <w:szCs w:val="24"/>
          <w:lang w:val="en"/>
        </w:rPr>
        <w:t xml:space="preserve">. 2013 Apr </w:t>
      </w:r>
      <w:proofErr w:type="gramStart"/>
      <w:r w:rsidRPr="00800DFD">
        <w:rPr>
          <w:sz w:val="24"/>
          <w:szCs w:val="24"/>
          <w:lang w:val="en"/>
        </w:rPr>
        <w:t>23;2013:213979</w:t>
      </w:r>
      <w:proofErr w:type="gramEnd"/>
      <w:r w:rsidRPr="00800DFD">
        <w:rPr>
          <w:sz w:val="24"/>
          <w:szCs w:val="24"/>
          <w:lang w:val="en"/>
        </w:rPr>
        <w:t xml:space="preserve">. </w:t>
      </w:r>
    </w:p>
    <w:p w:rsidR="00185BD7" w:rsidRPr="00800DFD" w:rsidRDefault="00185BD7" w:rsidP="00185BD7">
      <w:pPr>
        <w:pStyle w:val="title1"/>
        <w:shd w:val="clear" w:color="auto" w:fill="FFFFFF"/>
        <w:rPr>
          <w:sz w:val="24"/>
          <w:szCs w:val="24"/>
          <w:lang w:val="en"/>
        </w:rPr>
      </w:pPr>
    </w:p>
    <w:p w:rsidR="00185BD7" w:rsidRPr="00800DFD" w:rsidRDefault="00185BD7" w:rsidP="00185BD7">
      <w:pPr>
        <w:pStyle w:val="desc2"/>
        <w:shd w:val="clear" w:color="auto" w:fill="FFFFFF"/>
        <w:rPr>
          <w:sz w:val="24"/>
          <w:szCs w:val="24"/>
        </w:rPr>
      </w:pPr>
      <w:r w:rsidRPr="00800DFD">
        <w:rPr>
          <w:bCs/>
          <w:sz w:val="24"/>
          <w:szCs w:val="24"/>
          <w:lang w:val="en-US"/>
        </w:rPr>
        <w:t>Lindblad I</w:t>
      </w:r>
      <w:r w:rsidRPr="00800DFD">
        <w:rPr>
          <w:sz w:val="24"/>
          <w:szCs w:val="24"/>
          <w:lang w:val="en-US"/>
        </w:rPr>
        <w:t xml:space="preserve">, </w:t>
      </w:r>
      <w:proofErr w:type="spellStart"/>
      <w:r w:rsidRPr="00800DFD">
        <w:rPr>
          <w:bCs/>
          <w:sz w:val="24"/>
          <w:szCs w:val="24"/>
          <w:lang w:val="en-US"/>
        </w:rPr>
        <w:t>Gillberg</w:t>
      </w:r>
      <w:proofErr w:type="spellEnd"/>
      <w:r w:rsidRPr="00800DFD">
        <w:rPr>
          <w:sz w:val="24"/>
          <w:szCs w:val="24"/>
          <w:lang w:val="en-US"/>
        </w:rPr>
        <w:t xml:space="preserve"> C, </w:t>
      </w:r>
      <w:proofErr w:type="spellStart"/>
      <w:r w:rsidRPr="00800DFD">
        <w:rPr>
          <w:bCs/>
          <w:sz w:val="24"/>
          <w:szCs w:val="24"/>
          <w:lang w:val="en-US"/>
        </w:rPr>
        <w:t>Fernell</w:t>
      </w:r>
      <w:proofErr w:type="spellEnd"/>
      <w:r w:rsidRPr="00800DFD">
        <w:rPr>
          <w:sz w:val="24"/>
          <w:szCs w:val="24"/>
          <w:lang w:val="en-US"/>
        </w:rPr>
        <w:t xml:space="preserve"> E. </w:t>
      </w:r>
      <w:hyperlink r:id="rId13" w:history="1">
        <w:r w:rsidRPr="00800DFD">
          <w:rPr>
            <w:sz w:val="24"/>
            <w:szCs w:val="24"/>
            <w:lang w:val="en"/>
          </w:rPr>
          <w:t>ADHD and other associated developmental problems in children with mild mental retardation. The use of the "Five-To-Fifteen" questionnaire in a population-based sample.</w:t>
        </w:r>
      </w:hyperlink>
      <w:r w:rsidRPr="00800DFD">
        <w:rPr>
          <w:sz w:val="24"/>
          <w:szCs w:val="24"/>
          <w:lang w:val="en"/>
        </w:rPr>
        <w:t xml:space="preserve"> </w:t>
      </w:r>
      <w:r w:rsidRPr="00800DFD">
        <w:rPr>
          <w:rStyle w:val="jrnl"/>
          <w:sz w:val="24"/>
          <w:szCs w:val="24"/>
        </w:rPr>
        <w:t xml:space="preserve">Res </w:t>
      </w:r>
      <w:proofErr w:type="spellStart"/>
      <w:r w:rsidRPr="00800DFD">
        <w:rPr>
          <w:rStyle w:val="jrnl"/>
          <w:sz w:val="24"/>
          <w:szCs w:val="24"/>
        </w:rPr>
        <w:t>Dev</w:t>
      </w:r>
      <w:proofErr w:type="spellEnd"/>
      <w:r w:rsidRPr="00800DFD">
        <w:rPr>
          <w:rStyle w:val="jrnl"/>
          <w:sz w:val="24"/>
          <w:szCs w:val="24"/>
        </w:rPr>
        <w:t xml:space="preserve"> </w:t>
      </w:r>
      <w:proofErr w:type="spellStart"/>
      <w:r w:rsidRPr="00800DFD">
        <w:rPr>
          <w:rStyle w:val="jrnl"/>
          <w:sz w:val="24"/>
          <w:szCs w:val="24"/>
        </w:rPr>
        <w:t>Disabil</w:t>
      </w:r>
      <w:proofErr w:type="spellEnd"/>
      <w:r w:rsidRPr="00800DFD">
        <w:rPr>
          <w:sz w:val="24"/>
          <w:szCs w:val="24"/>
        </w:rPr>
        <w:t>. 2011;32(6):</w:t>
      </w:r>
      <w:proofErr w:type="gramStart"/>
      <w:r w:rsidRPr="00800DFD">
        <w:rPr>
          <w:sz w:val="24"/>
          <w:szCs w:val="24"/>
        </w:rPr>
        <w:t>2805-9</w:t>
      </w:r>
      <w:proofErr w:type="gramEnd"/>
      <w:r w:rsidRPr="00800DFD">
        <w:rPr>
          <w:sz w:val="24"/>
          <w:szCs w:val="24"/>
        </w:rPr>
        <w:t xml:space="preserve">. </w:t>
      </w:r>
    </w:p>
    <w:p w:rsidR="00185BD7" w:rsidRPr="00800DFD" w:rsidRDefault="00185BD7" w:rsidP="00185BD7">
      <w:pPr>
        <w:pStyle w:val="title1"/>
        <w:shd w:val="clear" w:color="auto" w:fill="FFFFFF"/>
        <w:rPr>
          <w:sz w:val="24"/>
          <w:szCs w:val="24"/>
        </w:rPr>
      </w:pPr>
    </w:p>
    <w:p w:rsidR="00185BD7" w:rsidRPr="00800DFD" w:rsidRDefault="00185BD7" w:rsidP="00185BD7">
      <w:pPr>
        <w:pStyle w:val="desc2"/>
        <w:shd w:val="clear" w:color="auto" w:fill="FFFFFF"/>
        <w:rPr>
          <w:sz w:val="24"/>
          <w:szCs w:val="24"/>
          <w:lang w:val="en-US"/>
        </w:rPr>
      </w:pPr>
      <w:r w:rsidRPr="00800DFD">
        <w:rPr>
          <w:sz w:val="24"/>
          <w:szCs w:val="24"/>
        </w:rPr>
        <w:t xml:space="preserve">Gillberg C, Gillberg IC, Rasmussen P, Kadesjö B, Söderström H, Råstam M, Johnson M, Rothenberger A, Niklasson L. </w:t>
      </w:r>
      <w:hyperlink r:id="rId14" w:history="1">
        <w:r w:rsidRPr="00800DFD">
          <w:rPr>
            <w:sz w:val="24"/>
            <w:szCs w:val="24"/>
            <w:lang w:val="en"/>
          </w:rPr>
          <w:t xml:space="preserve">Co-existing disorders in </w:t>
        </w:r>
        <w:r w:rsidRPr="00800DFD">
          <w:rPr>
            <w:bCs/>
            <w:sz w:val="24"/>
            <w:szCs w:val="24"/>
            <w:lang w:val="en"/>
          </w:rPr>
          <w:t>ADHD</w:t>
        </w:r>
        <w:r w:rsidRPr="00800DFD">
          <w:rPr>
            <w:sz w:val="24"/>
            <w:szCs w:val="24"/>
            <w:lang w:val="en"/>
          </w:rPr>
          <w:t xml:space="preserve"> -- implications for diagnosis </w:t>
        </w:r>
        <w:proofErr w:type="gramStart"/>
        <w:r w:rsidRPr="00800DFD">
          <w:rPr>
            <w:sz w:val="24"/>
            <w:szCs w:val="24"/>
            <w:lang w:val="en"/>
          </w:rPr>
          <w:t>and intervention</w:t>
        </w:r>
        <w:proofErr w:type="gramEnd"/>
        <w:r w:rsidRPr="00800DFD">
          <w:rPr>
            <w:sz w:val="24"/>
            <w:szCs w:val="24"/>
            <w:lang w:val="en"/>
          </w:rPr>
          <w:t>.</w:t>
        </w:r>
      </w:hyperlink>
      <w:r w:rsidRPr="00800DFD">
        <w:rPr>
          <w:sz w:val="24"/>
          <w:szCs w:val="24"/>
          <w:lang w:val="en"/>
        </w:rPr>
        <w:t xml:space="preserve"> </w:t>
      </w:r>
      <w:r w:rsidRPr="00800DFD">
        <w:rPr>
          <w:rStyle w:val="jrnl"/>
          <w:sz w:val="24"/>
          <w:szCs w:val="24"/>
          <w:lang w:val="en"/>
        </w:rPr>
        <w:t xml:space="preserve">Eur Child </w:t>
      </w:r>
      <w:proofErr w:type="spellStart"/>
      <w:r w:rsidRPr="00800DFD">
        <w:rPr>
          <w:rStyle w:val="jrnl"/>
          <w:sz w:val="24"/>
          <w:szCs w:val="24"/>
          <w:lang w:val="en"/>
        </w:rPr>
        <w:t>Adolesc</w:t>
      </w:r>
      <w:proofErr w:type="spellEnd"/>
      <w:r w:rsidRPr="00800DFD">
        <w:rPr>
          <w:rStyle w:val="jrnl"/>
          <w:sz w:val="24"/>
          <w:szCs w:val="24"/>
          <w:lang w:val="en"/>
        </w:rPr>
        <w:t xml:space="preserve"> Psychiatry</w:t>
      </w:r>
      <w:r w:rsidRPr="00800DFD">
        <w:rPr>
          <w:sz w:val="24"/>
          <w:szCs w:val="24"/>
          <w:lang w:val="en"/>
        </w:rPr>
        <w:t xml:space="preserve">. 2004;13 Suppl </w:t>
      </w:r>
      <w:proofErr w:type="gramStart"/>
      <w:r w:rsidRPr="00800DFD">
        <w:rPr>
          <w:sz w:val="24"/>
          <w:szCs w:val="24"/>
          <w:lang w:val="en"/>
        </w:rPr>
        <w:t>1:I</w:t>
      </w:r>
      <w:proofErr w:type="gramEnd"/>
      <w:r w:rsidRPr="00800DFD">
        <w:rPr>
          <w:sz w:val="24"/>
          <w:szCs w:val="24"/>
          <w:lang w:val="en"/>
        </w:rPr>
        <w:t>80-92. Review.</w:t>
      </w:r>
    </w:p>
    <w:p w:rsidR="00185BD7" w:rsidRPr="00800DFD" w:rsidRDefault="00185BD7" w:rsidP="00185BD7">
      <w:pPr>
        <w:pStyle w:val="title1"/>
        <w:shd w:val="clear" w:color="auto" w:fill="FFFFFF"/>
        <w:rPr>
          <w:sz w:val="24"/>
          <w:szCs w:val="24"/>
          <w:lang w:val="en"/>
        </w:rPr>
      </w:pPr>
    </w:p>
    <w:p w:rsidR="00185BD7" w:rsidRPr="00800DFD" w:rsidRDefault="00185BD7" w:rsidP="00185BD7">
      <w:pPr>
        <w:pStyle w:val="desc2"/>
        <w:shd w:val="clear" w:color="auto" w:fill="FFFFFF"/>
        <w:rPr>
          <w:sz w:val="24"/>
          <w:szCs w:val="24"/>
          <w:lang w:val="en"/>
        </w:rPr>
      </w:pPr>
      <w:proofErr w:type="spellStart"/>
      <w:r w:rsidRPr="00800DFD">
        <w:rPr>
          <w:sz w:val="24"/>
          <w:szCs w:val="24"/>
          <w:lang w:val="en"/>
        </w:rPr>
        <w:t>Kadesjö</w:t>
      </w:r>
      <w:proofErr w:type="spellEnd"/>
      <w:r w:rsidRPr="00800DFD">
        <w:rPr>
          <w:sz w:val="24"/>
          <w:szCs w:val="24"/>
          <w:lang w:val="en"/>
        </w:rPr>
        <w:t xml:space="preserve"> B, </w:t>
      </w:r>
      <w:proofErr w:type="spellStart"/>
      <w:r w:rsidRPr="00800DFD">
        <w:rPr>
          <w:sz w:val="24"/>
          <w:szCs w:val="24"/>
          <w:lang w:val="en"/>
        </w:rPr>
        <w:t>Gillberg</w:t>
      </w:r>
      <w:proofErr w:type="spellEnd"/>
      <w:r w:rsidRPr="00800DFD">
        <w:rPr>
          <w:sz w:val="24"/>
          <w:szCs w:val="24"/>
          <w:lang w:val="en"/>
        </w:rPr>
        <w:t xml:space="preserve"> C. </w:t>
      </w:r>
      <w:hyperlink r:id="rId15" w:history="1">
        <w:r w:rsidRPr="00800DFD">
          <w:rPr>
            <w:sz w:val="24"/>
            <w:szCs w:val="24"/>
            <w:lang w:val="en"/>
          </w:rPr>
          <w:t xml:space="preserve">The </w:t>
        </w:r>
        <w:r w:rsidRPr="00800DFD">
          <w:rPr>
            <w:bCs/>
            <w:sz w:val="24"/>
            <w:szCs w:val="24"/>
            <w:lang w:val="en"/>
          </w:rPr>
          <w:t>comorbidity</w:t>
        </w:r>
        <w:r w:rsidRPr="00800DFD">
          <w:rPr>
            <w:sz w:val="24"/>
            <w:szCs w:val="24"/>
            <w:lang w:val="en"/>
          </w:rPr>
          <w:t xml:space="preserve"> of </w:t>
        </w:r>
        <w:r w:rsidRPr="00800DFD">
          <w:rPr>
            <w:bCs/>
            <w:sz w:val="24"/>
            <w:szCs w:val="24"/>
            <w:lang w:val="en"/>
          </w:rPr>
          <w:t>ADHD</w:t>
        </w:r>
        <w:r w:rsidRPr="00800DFD">
          <w:rPr>
            <w:sz w:val="24"/>
            <w:szCs w:val="24"/>
            <w:lang w:val="en"/>
          </w:rPr>
          <w:t xml:space="preserve"> in the general population of Swedish school-age children.</w:t>
        </w:r>
      </w:hyperlink>
      <w:r w:rsidRPr="00800DFD">
        <w:rPr>
          <w:sz w:val="24"/>
          <w:szCs w:val="24"/>
          <w:lang w:val="en"/>
        </w:rPr>
        <w:t xml:space="preserve"> </w:t>
      </w:r>
      <w:r w:rsidRPr="00800DFD">
        <w:rPr>
          <w:rStyle w:val="jrnl"/>
          <w:sz w:val="24"/>
          <w:szCs w:val="24"/>
          <w:lang w:val="en"/>
        </w:rPr>
        <w:t>J Child Psychol Psychiatry</w:t>
      </w:r>
      <w:r w:rsidRPr="00800DFD">
        <w:rPr>
          <w:sz w:val="24"/>
          <w:szCs w:val="24"/>
          <w:lang w:val="en"/>
        </w:rPr>
        <w:t>. 2001;42(4):487-92.</w:t>
      </w:r>
    </w:p>
    <w:p w:rsidR="00185BD7" w:rsidRPr="00800DFD" w:rsidRDefault="00185BD7" w:rsidP="00185BD7">
      <w:pPr>
        <w:pStyle w:val="title1"/>
        <w:shd w:val="clear" w:color="auto" w:fill="FFFFFF"/>
        <w:rPr>
          <w:sz w:val="24"/>
          <w:szCs w:val="24"/>
          <w:lang w:val="en"/>
        </w:rPr>
      </w:pPr>
    </w:p>
    <w:p w:rsidR="00185BD7" w:rsidRPr="00800DFD" w:rsidRDefault="00185BD7" w:rsidP="00185BD7">
      <w:pPr>
        <w:pStyle w:val="desc2"/>
        <w:shd w:val="clear" w:color="auto" w:fill="FFFFFF"/>
        <w:rPr>
          <w:sz w:val="24"/>
          <w:szCs w:val="24"/>
          <w:lang w:val="en"/>
        </w:rPr>
      </w:pPr>
      <w:proofErr w:type="spellStart"/>
      <w:r w:rsidRPr="00800DFD">
        <w:rPr>
          <w:sz w:val="24"/>
          <w:szCs w:val="24"/>
          <w:lang w:val="en"/>
        </w:rPr>
        <w:t>Kadesjö</w:t>
      </w:r>
      <w:proofErr w:type="spellEnd"/>
      <w:r w:rsidRPr="00800DFD">
        <w:rPr>
          <w:sz w:val="24"/>
          <w:szCs w:val="24"/>
          <w:lang w:val="en"/>
        </w:rPr>
        <w:t xml:space="preserve"> B, </w:t>
      </w:r>
      <w:proofErr w:type="spellStart"/>
      <w:r w:rsidRPr="00800DFD">
        <w:rPr>
          <w:sz w:val="24"/>
          <w:szCs w:val="24"/>
          <w:lang w:val="en"/>
        </w:rPr>
        <w:t>Gillberg</w:t>
      </w:r>
      <w:proofErr w:type="spellEnd"/>
      <w:r w:rsidRPr="00800DFD">
        <w:rPr>
          <w:sz w:val="24"/>
          <w:szCs w:val="24"/>
          <w:lang w:val="en"/>
        </w:rPr>
        <w:t xml:space="preserve"> C. </w:t>
      </w:r>
      <w:hyperlink r:id="rId16" w:history="1">
        <w:r w:rsidRPr="00800DFD">
          <w:rPr>
            <w:sz w:val="24"/>
            <w:szCs w:val="24"/>
            <w:lang w:val="en"/>
          </w:rPr>
          <w:t xml:space="preserve">Tourette's </w:t>
        </w:r>
        <w:r w:rsidRPr="00800DFD">
          <w:rPr>
            <w:bCs/>
            <w:sz w:val="24"/>
            <w:szCs w:val="24"/>
            <w:lang w:val="en"/>
          </w:rPr>
          <w:t>disorder</w:t>
        </w:r>
        <w:r w:rsidRPr="00800DFD">
          <w:rPr>
            <w:sz w:val="24"/>
            <w:szCs w:val="24"/>
            <w:lang w:val="en"/>
          </w:rPr>
          <w:t xml:space="preserve">: epidemiology and </w:t>
        </w:r>
        <w:r w:rsidRPr="00800DFD">
          <w:rPr>
            <w:bCs/>
            <w:sz w:val="24"/>
            <w:szCs w:val="24"/>
            <w:lang w:val="en"/>
          </w:rPr>
          <w:t>comorbidity</w:t>
        </w:r>
        <w:r w:rsidRPr="00800DFD">
          <w:rPr>
            <w:sz w:val="24"/>
            <w:szCs w:val="24"/>
            <w:lang w:val="en"/>
          </w:rPr>
          <w:t xml:space="preserve"> in primary school children.</w:t>
        </w:r>
      </w:hyperlink>
      <w:r w:rsidRPr="00800DFD">
        <w:rPr>
          <w:sz w:val="24"/>
          <w:szCs w:val="24"/>
          <w:lang w:val="en"/>
        </w:rPr>
        <w:t xml:space="preserve"> </w:t>
      </w:r>
      <w:r w:rsidRPr="00800DFD">
        <w:rPr>
          <w:rStyle w:val="jrnl"/>
          <w:sz w:val="24"/>
          <w:szCs w:val="24"/>
          <w:lang w:val="en"/>
        </w:rPr>
        <w:t xml:space="preserve">J Am </w:t>
      </w:r>
      <w:proofErr w:type="spellStart"/>
      <w:r w:rsidRPr="00800DFD">
        <w:rPr>
          <w:rStyle w:val="jrnl"/>
          <w:sz w:val="24"/>
          <w:szCs w:val="24"/>
          <w:lang w:val="en"/>
        </w:rPr>
        <w:t>Acad</w:t>
      </w:r>
      <w:proofErr w:type="spellEnd"/>
      <w:r w:rsidRPr="00800DFD">
        <w:rPr>
          <w:rStyle w:val="jrnl"/>
          <w:sz w:val="24"/>
          <w:szCs w:val="24"/>
          <w:lang w:val="en"/>
        </w:rPr>
        <w:t xml:space="preserve"> Child </w:t>
      </w:r>
      <w:proofErr w:type="spellStart"/>
      <w:r w:rsidRPr="00800DFD">
        <w:rPr>
          <w:rStyle w:val="jrnl"/>
          <w:sz w:val="24"/>
          <w:szCs w:val="24"/>
          <w:lang w:val="en"/>
        </w:rPr>
        <w:t>Adolesc</w:t>
      </w:r>
      <w:proofErr w:type="spellEnd"/>
      <w:r w:rsidRPr="00800DFD">
        <w:rPr>
          <w:rStyle w:val="jrnl"/>
          <w:sz w:val="24"/>
          <w:szCs w:val="24"/>
          <w:lang w:val="en"/>
        </w:rPr>
        <w:t xml:space="preserve"> Psychiatry</w:t>
      </w:r>
      <w:r w:rsidRPr="00800DFD">
        <w:rPr>
          <w:sz w:val="24"/>
          <w:szCs w:val="24"/>
          <w:lang w:val="en"/>
        </w:rPr>
        <w:t>. 2000;39(5):548-55.</w:t>
      </w:r>
    </w:p>
    <w:p w:rsidR="00185BD7" w:rsidRPr="00800DFD" w:rsidRDefault="00185BD7" w:rsidP="00185BD7">
      <w:pPr>
        <w:pStyle w:val="title1"/>
        <w:shd w:val="clear" w:color="auto" w:fill="FFFFFF"/>
        <w:rPr>
          <w:sz w:val="24"/>
          <w:szCs w:val="24"/>
          <w:lang w:val="en"/>
        </w:rPr>
      </w:pPr>
    </w:p>
    <w:p w:rsidR="00185BD7" w:rsidRPr="00800DFD" w:rsidRDefault="00185BD7" w:rsidP="00185BD7">
      <w:pPr>
        <w:pStyle w:val="desc2"/>
        <w:shd w:val="clear" w:color="auto" w:fill="FFFFFF"/>
        <w:rPr>
          <w:sz w:val="24"/>
          <w:szCs w:val="24"/>
          <w:lang w:val="en-US"/>
        </w:rPr>
      </w:pPr>
      <w:proofErr w:type="spellStart"/>
      <w:r w:rsidRPr="00800DFD">
        <w:rPr>
          <w:sz w:val="24"/>
          <w:szCs w:val="24"/>
          <w:lang w:val="en-US"/>
        </w:rPr>
        <w:t>Helles</w:t>
      </w:r>
      <w:proofErr w:type="spellEnd"/>
      <w:r w:rsidRPr="00800DFD">
        <w:rPr>
          <w:sz w:val="24"/>
          <w:szCs w:val="24"/>
          <w:lang w:val="en-US"/>
        </w:rPr>
        <w:t xml:space="preserve"> A, </w:t>
      </w:r>
      <w:proofErr w:type="spellStart"/>
      <w:r w:rsidRPr="00800DFD">
        <w:rPr>
          <w:bCs/>
          <w:sz w:val="24"/>
          <w:szCs w:val="24"/>
          <w:lang w:val="en-US"/>
        </w:rPr>
        <w:t>Gillberg</w:t>
      </w:r>
      <w:proofErr w:type="spellEnd"/>
      <w:r w:rsidRPr="00800DFD">
        <w:rPr>
          <w:sz w:val="24"/>
          <w:szCs w:val="24"/>
          <w:lang w:val="en-US"/>
        </w:rPr>
        <w:t xml:space="preserve"> IC, </w:t>
      </w:r>
      <w:proofErr w:type="spellStart"/>
      <w:r w:rsidRPr="00800DFD">
        <w:rPr>
          <w:bCs/>
          <w:sz w:val="24"/>
          <w:szCs w:val="24"/>
          <w:lang w:val="en-US"/>
        </w:rPr>
        <w:t>Gillberg</w:t>
      </w:r>
      <w:proofErr w:type="spellEnd"/>
      <w:r w:rsidRPr="00800DFD">
        <w:rPr>
          <w:sz w:val="24"/>
          <w:szCs w:val="24"/>
          <w:lang w:val="en-US"/>
        </w:rPr>
        <w:t xml:space="preserve"> C, </w:t>
      </w:r>
      <w:proofErr w:type="spellStart"/>
      <w:r w:rsidRPr="00800DFD">
        <w:rPr>
          <w:sz w:val="24"/>
          <w:szCs w:val="24"/>
          <w:lang w:val="en-US"/>
        </w:rPr>
        <w:t>Billstedt</w:t>
      </w:r>
      <w:proofErr w:type="spellEnd"/>
      <w:r w:rsidRPr="00800DFD">
        <w:rPr>
          <w:sz w:val="24"/>
          <w:szCs w:val="24"/>
          <w:lang w:val="en-US"/>
        </w:rPr>
        <w:t xml:space="preserve"> E. </w:t>
      </w:r>
      <w:hyperlink r:id="rId17" w:history="1">
        <w:r w:rsidRPr="00800DFD">
          <w:rPr>
            <w:sz w:val="24"/>
            <w:szCs w:val="24"/>
            <w:lang w:val="en"/>
          </w:rPr>
          <w:t xml:space="preserve">Asperger syndrome in males over two decades: Quality of life in relation to diagnostic stability and psychiatric </w:t>
        </w:r>
        <w:r w:rsidRPr="00800DFD">
          <w:rPr>
            <w:bCs/>
            <w:sz w:val="24"/>
            <w:szCs w:val="24"/>
            <w:lang w:val="en"/>
          </w:rPr>
          <w:t>comorbidity</w:t>
        </w:r>
        <w:r w:rsidRPr="00800DFD">
          <w:rPr>
            <w:sz w:val="24"/>
            <w:szCs w:val="24"/>
            <w:lang w:val="en"/>
          </w:rPr>
          <w:t>.</w:t>
        </w:r>
      </w:hyperlink>
    </w:p>
    <w:p w:rsidR="00185BD7" w:rsidRPr="00800DFD" w:rsidRDefault="00185BD7" w:rsidP="00185BD7">
      <w:pPr>
        <w:pStyle w:val="details1"/>
        <w:shd w:val="clear" w:color="auto" w:fill="FFFFFF"/>
        <w:rPr>
          <w:sz w:val="24"/>
          <w:szCs w:val="24"/>
        </w:rPr>
      </w:pPr>
      <w:r w:rsidRPr="00800DFD">
        <w:rPr>
          <w:rStyle w:val="jrnl"/>
          <w:bCs/>
          <w:sz w:val="24"/>
          <w:szCs w:val="24"/>
        </w:rPr>
        <w:t>Autism</w:t>
      </w:r>
      <w:r w:rsidRPr="00800DFD">
        <w:rPr>
          <w:sz w:val="24"/>
          <w:szCs w:val="24"/>
        </w:rPr>
        <w:t>. 2017;21(4):</w:t>
      </w:r>
      <w:proofErr w:type="gramStart"/>
      <w:r w:rsidRPr="00800DFD">
        <w:rPr>
          <w:sz w:val="24"/>
          <w:szCs w:val="24"/>
        </w:rPr>
        <w:t>458-469</w:t>
      </w:r>
      <w:proofErr w:type="gramEnd"/>
      <w:r w:rsidRPr="00800DFD">
        <w:rPr>
          <w:sz w:val="24"/>
          <w:szCs w:val="24"/>
        </w:rPr>
        <w:t>.</w:t>
      </w:r>
    </w:p>
    <w:p w:rsidR="00546933" w:rsidRPr="00800DFD" w:rsidRDefault="00546933" w:rsidP="00185BD7">
      <w:pPr>
        <w:pStyle w:val="details1"/>
        <w:shd w:val="clear" w:color="auto" w:fill="FFFFFF"/>
        <w:rPr>
          <w:sz w:val="24"/>
          <w:szCs w:val="24"/>
        </w:rPr>
      </w:pPr>
    </w:p>
    <w:p w:rsidR="00546933" w:rsidRPr="00800DFD" w:rsidRDefault="00546933" w:rsidP="00185BD7">
      <w:pPr>
        <w:pStyle w:val="details1"/>
        <w:shd w:val="clear" w:color="auto" w:fill="FFFFFF"/>
        <w:rPr>
          <w:b/>
          <w:sz w:val="24"/>
          <w:szCs w:val="24"/>
        </w:rPr>
      </w:pPr>
      <w:r w:rsidRPr="00800DFD">
        <w:rPr>
          <w:b/>
          <w:sz w:val="24"/>
          <w:szCs w:val="24"/>
        </w:rPr>
        <w:t>Tillgång till elevhälsa, elevers önskemål:</w:t>
      </w:r>
    </w:p>
    <w:p w:rsidR="00185BD7" w:rsidRPr="00800DFD" w:rsidRDefault="00185BD7" w:rsidP="00185BD7">
      <w:pPr>
        <w:pStyle w:val="details1"/>
        <w:shd w:val="clear" w:color="auto" w:fill="FFFFFF"/>
        <w:rPr>
          <w:sz w:val="24"/>
          <w:szCs w:val="24"/>
        </w:rPr>
      </w:pPr>
    </w:p>
    <w:p w:rsidR="00A67C9E" w:rsidRPr="00800DFD" w:rsidRDefault="00A67C9E" w:rsidP="00A67C9E">
      <w:pPr>
        <w:pStyle w:val="Fotnotstext"/>
        <w:rPr>
          <w:rFonts w:ascii="Times New Roman" w:hAnsi="Times New Roman"/>
          <w:sz w:val="24"/>
          <w:szCs w:val="24"/>
        </w:rPr>
      </w:pPr>
      <w:r w:rsidRPr="00800DFD">
        <w:rPr>
          <w:rFonts w:ascii="Times New Roman" w:hAnsi="Times New Roman"/>
          <w:sz w:val="24"/>
          <w:szCs w:val="24"/>
        </w:rPr>
        <w:t>https://www.regionkronoberg.se/contentassets/a63f219ee2124bfb919eec079850f287/ ungas-bestallning-till-samhallet-2018.pdf</w:t>
      </w:r>
    </w:p>
    <w:p w:rsidR="00A67C9E" w:rsidRPr="00800DFD" w:rsidRDefault="00A67C9E" w:rsidP="00185BD7">
      <w:pPr>
        <w:pStyle w:val="details1"/>
        <w:shd w:val="clear" w:color="auto" w:fill="FFFFFF"/>
        <w:rPr>
          <w:sz w:val="24"/>
          <w:szCs w:val="24"/>
        </w:rPr>
      </w:pPr>
    </w:p>
    <w:p w:rsidR="00185BD7" w:rsidRPr="00800DFD" w:rsidRDefault="00185BD7" w:rsidP="00185BD7">
      <w:pPr>
        <w:rPr>
          <w:iCs/>
        </w:rPr>
      </w:pPr>
    </w:p>
    <w:p w:rsidR="00185BD7" w:rsidRPr="00800DFD" w:rsidRDefault="00185BD7" w:rsidP="00185BD7"/>
    <w:p w:rsidR="00225576" w:rsidRPr="00800DFD" w:rsidRDefault="00225576" w:rsidP="00225576"/>
    <w:p w:rsidR="00225576" w:rsidRPr="00800DFD" w:rsidRDefault="00225576" w:rsidP="00225576">
      <w:pPr>
        <w:pStyle w:val="details1"/>
        <w:shd w:val="clear" w:color="auto" w:fill="FFFFFF"/>
        <w:rPr>
          <w:sz w:val="24"/>
          <w:szCs w:val="24"/>
        </w:rPr>
      </w:pPr>
    </w:p>
    <w:p w:rsidR="00AD2285" w:rsidRPr="00800DFD" w:rsidRDefault="00AD2285" w:rsidP="00DA7A8A">
      <w:pPr>
        <w:autoSpaceDE w:val="0"/>
        <w:autoSpaceDN w:val="0"/>
        <w:adjustRightInd w:val="0"/>
        <w:rPr>
          <w:shd w:val="clear" w:color="auto" w:fill="FFFFFF"/>
        </w:rPr>
      </w:pPr>
    </w:p>
    <w:p w:rsidR="00961580" w:rsidRPr="00800DFD" w:rsidRDefault="00961580" w:rsidP="00DA7A8A">
      <w:pPr>
        <w:autoSpaceDE w:val="0"/>
        <w:autoSpaceDN w:val="0"/>
        <w:adjustRightInd w:val="0"/>
        <w:rPr>
          <w:shd w:val="clear" w:color="auto" w:fill="FFFFFF"/>
        </w:rPr>
      </w:pPr>
    </w:p>
    <w:p w:rsidR="00961580" w:rsidRPr="00800DFD" w:rsidRDefault="00961580" w:rsidP="00DA7A8A">
      <w:pPr>
        <w:autoSpaceDE w:val="0"/>
        <w:autoSpaceDN w:val="0"/>
        <w:adjustRightInd w:val="0"/>
        <w:rPr>
          <w:shd w:val="clear" w:color="auto" w:fill="FFFFFF"/>
        </w:rPr>
      </w:pPr>
    </w:p>
    <w:p w:rsidR="00961580" w:rsidRPr="00800DFD" w:rsidRDefault="00961580" w:rsidP="00DA7A8A">
      <w:pPr>
        <w:autoSpaceDE w:val="0"/>
        <w:autoSpaceDN w:val="0"/>
        <w:adjustRightInd w:val="0"/>
        <w:rPr>
          <w:shd w:val="clear" w:color="auto" w:fill="FFFFFF"/>
        </w:rPr>
      </w:pPr>
    </w:p>
    <w:p w:rsidR="00DA7A8A" w:rsidRPr="00800DFD" w:rsidRDefault="00DA7A8A" w:rsidP="00DA7A8A">
      <w:pPr>
        <w:autoSpaceDE w:val="0"/>
        <w:autoSpaceDN w:val="0"/>
        <w:adjustRightInd w:val="0"/>
        <w:rPr>
          <w:b/>
          <w:color w:val="FF0000"/>
          <w:shd w:val="clear" w:color="auto" w:fill="FFFFFF"/>
        </w:rPr>
      </w:pPr>
    </w:p>
    <w:p w:rsidR="00DA7A8A" w:rsidRPr="00800DFD" w:rsidRDefault="00DA7A8A" w:rsidP="00DA7A8A">
      <w:pPr>
        <w:autoSpaceDE w:val="0"/>
        <w:autoSpaceDN w:val="0"/>
        <w:adjustRightInd w:val="0"/>
        <w:rPr>
          <w:color w:val="FF0000"/>
          <w:shd w:val="clear" w:color="auto" w:fill="FFFFFF"/>
        </w:rPr>
      </w:pPr>
    </w:p>
    <w:bookmarkEnd w:id="0"/>
    <w:p w:rsidR="00DA7A8A" w:rsidRPr="00185BD7" w:rsidRDefault="00DA7A8A" w:rsidP="00E022D9">
      <w:pPr>
        <w:rPr>
          <w:rFonts w:asciiTheme="majorHAnsi" w:hAnsiTheme="majorHAnsi" w:cstheme="majorHAnsi"/>
        </w:rPr>
      </w:pPr>
    </w:p>
    <w:sectPr w:rsidR="00DA7A8A" w:rsidRPr="00185BD7" w:rsidSect="00636E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B1A" w:rsidRDefault="00630B1A" w:rsidP="00A67C9E">
      <w:r>
        <w:separator/>
      </w:r>
    </w:p>
  </w:endnote>
  <w:endnote w:type="continuationSeparator" w:id="0">
    <w:p w:rsidR="00630B1A" w:rsidRDefault="00630B1A" w:rsidP="00A6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Garamond Pro">
    <w:altName w:val="Garamond"/>
    <w:panose1 w:val="020B0604020202020204"/>
    <w:charset w:val="00"/>
    <w:family w:val="roman"/>
    <w:notTrueType/>
    <w:pitch w:val="default"/>
    <w:sig w:usb0="00000003" w:usb1="00000000" w:usb2="00000000" w:usb3="00000000" w:csb0="00000001" w:csb1="00000000"/>
  </w:font>
  <w:font w:name="OrigGarmnd BT">
    <w:altName w:val="Cambria"/>
    <w:panose1 w:val="020B0604020202020204"/>
    <w:charset w:val="00"/>
    <w:family w:val="roman"/>
    <w:pitch w:val="variable"/>
    <w:sig w:usb0="00000087" w:usb1="00000000" w:usb2="00000000" w:usb3="00000000" w:csb0="0000001B" w:csb1="00000000"/>
  </w:font>
  <w:font w:name="HiraMinProN-W3">
    <w:altName w:val="Cambria"/>
    <w:panose1 w:val="02020300000000000000"/>
    <w:charset w:val="80"/>
    <w:family w:val="roman"/>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B1A" w:rsidRDefault="00630B1A" w:rsidP="00A67C9E">
      <w:r>
        <w:separator/>
      </w:r>
    </w:p>
  </w:footnote>
  <w:footnote w:type="continuationSeparator" w:id="0">
    <w:p w:rsidR="00630B1A" w:rsidRDefault="00630B1A" w:rsidP="00A67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abstractNum w:abstractNumId="1" w15:restartNumberingAfterBreak="0">
    <w:nsid w:val="0281348E"/>
    <w:multiLevelType w:val="multilevel"/>
    <w:tmpl w:val="DB2C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36C68"/>
    <w:multiLevelType w:val="multilevel"/>
    <w:tmpl w:val="3352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518"/>
    <w:multiLevelType w:val="multilevel"/>
    <w:tmpl w:val="C3E4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57CAA"/>
    <w:multiLevelType w:val="multilevel"/>
    <w:tmpl w:val="A60C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44646"/>
    <w:multiLevelType w:val="multilevel"/>
    <w:tmpl w:val="7734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8A"/>
    <w:rsid w:val="00023771"/>
    <w:rsid w:val="00045EE4"/>
    <w:rsid w:val="0007558B"/>
    <w:rsid w:val="00082B46"/>
    <w:rsid w:val="00092D87"/>
    <w:rsid w:val="00096A44"/>
    <w:rsid w:val="000A76D2"/>
    <w:rsid w:val="000B07D8"/>
    <w:rsid w:val="000C0B24"/>
    <w:rsid w:val="000C418D"/>
    <w:rsid w:val="000F7B71"/>
    <w:rsid w:val="00101B86"/>
    <w:rsid w:val="00102DF8"/>
    <w:rsid w:val="00131209"/>
    <w:rsid w:val="001379AF"/>
    <w:rsid w:val="00140B64"/>
    <w:rsid w:val="001616E5"/>
    <w:rsid w:val="00185BD7"/>
    <w:rsid w:val="001A261B"/>
    <w:rsid w:val="001D66B0"/>
    <w:rsid w:val="001F207B"/>
    <w:rsid w:val="00203079"/>
    <w:rsid w:val="0022528A"/>
    <w:rsid w:val="00225576"/>
    <w:rsid w:val="00265780"/>
    <w:rsid w:val="002951E1"/>
    <w:rsid w:val="002B2BA4"/>
    <w:rsid w:val="002D5DB5"/>
    <w:rsid w:val="00385FC7"/>
    <w:rsid w:val="003D6E89"/>
    <w:rsid w:val="003F54E7"/>
    <w:rsid w:val="003F6FEF"/>
    <w:rsid w:val="003F7E17"/>
    <w:rsid w:val="00405865"/>
    <w:rsid w:val="00406554"/>
    <w:rsid w:val="00416A94"/>
    <w:rsid w:val="004278EB"/>
    <w:rsid w:val="00430BB2"/>
    <w:rsid w:val="00433D46"/>
    <w:rsid w:val="00434C2A"/>
    <w:rsid w:val="004404DD"/>
    <w:rsid w:val="00440D03"/>
    <w:rsid w:val="004579DE"/>
    <w:rsid w:val="00497EB9"/>
    <w:rsid w:val="004A0CB7"/>
    <w:rsid w:val="004A3D2B"/>
    <w:rsid w:val="004B0828"/>
    <w:rsid w:val="004C5600"/>
    <w:rsid w:val="0052600D"/>
    <w:rsid w:val="00546933"/>
    <w:rsid w:val="005562A0"/>
    <w:rsid w:val="00556D57"/>
    <w:rsid w:val="00564068"/>
    <w:rsid w:val="005656FD"/>
    <w:rsid w:val="0057749A"/>
    <w:rsid w:val="00587D1B"/>
    <w:rsid w:val="005C3526"/>
    <w:rsid w:val="005C769D"/>
    <w:rsid w:val="005F1286"/>
    <w:rsid w:val="005F6F59"/>
    <w:rsid w:val="00630B1A"/>
    <w:rsid w:val="00636A94"/>
    <w:rsid w:val="00636E9E"/>
    <w:rsid w:val="0065629E"/>
    <w:rsid w:val="00664309"/>
    <w:rsid w:val="0066737C"/>
    <w:rsid w:val="006B65AB"/>
    <w:rsid w:val="006C738D"/>
    <w:rsid w:val="006D143D"/>
    <w:rsid w:val="006D1ECE"/>
    <w:rsid w:val="006D3CFD"/>
    <w:rsid w:val="0072746B"/>
    <w:rsid w:val="00731217"/>
    <w:rsid w:val="0074670E"/>
    <w:rsid w:val="007539BA"/>
    <w:rsid w:val="00775416"/>
    <w:rsid w:val="00776F78"/>
    <w:rsid w:val="007871F8"/>
    <w:rsid w:val="00795350"/>
    <w:rsid w:val="007A66CE"/>
    <w:rsid w:val="007D2AD0"/>
    <w:rsid w:val="007E2879"/>
    <w:rsid w:val="00800DFD"/>
    <w:rsid w:val="00851A01"/>
    <w:rsid w:val="008548AE"/>
    <w:rsid w:val="00854B12"/>
    <w:rsid w:val="00863150"/>
    <w:rsid w:val="0089353F"/>
    <w:rsid w:val="008C14F5"/>
    <w:rsid w:val="008F5EB3"/>
    <w:rsid w:val="00906C8D"/>
    <w:rsid w:val="0091174D"/>
    <w:rsid w:val="00946126"/>
    <w:rsid w:val="00961580"/>
    <w:rsid w:val="0096235A"/>
    <w:rsid w:val="00977AF3"/>
    <w:rsid w:val="009923E9"/>
    <w:rsid w:val="009B1D82"/>
    <w:rsid w:val="009E3FB8"/>
    <w:rsid w:val="00A10807"/>
    <w:rsid w:val="00A16550"/>
    <w:rsid w:val="00A333A9"/>
    <w:rsid w:val="00A47A35"/>
    <w:rsid w:val="00A66299"/>
    <w:rsid w:val="00A67C9E"/>
    <w:rsid w:val="00A8073D"/>
    <w:rsid w:val="00A932CF"/>
    <w:rsid w:val="00AA7BD5"/>
    <w:rsid w:val="00AB047F"/>
    <w:rsid w:val="00AC4CCA"/>
    <w:rsid w:val="00AD2285"/>
    <w:rsid w:val="00AF53DC"/>
    <w:rsid w:val="00B46AE8"/>
    <w:rsid w:val="00BC3858"/>
    <w:rsid w:val="00C21E7A"/>
    <w:rsid w:val="00C66D6A"/>
    <w:rsid w:val="00C71FE6"/>
    <w:rsid w:val="00C83D71"/>
    <w:rsid w:val="00CA453F"/>
    <w:rsid w:val="00CB06E3"/>
    <w:rsid w:val="00CB09A1"/>
    <w:rsid w:val="00CC2BED"/>
    <w:rsid w:val="00CF0694"/>
    <w:rsid w:val="00D0646E"/>
    <w:rsid w:val="00D128D3"/>
    <w:rsid w:val="00D36D62"/>
    <w:rsid w:val="00DA7A8A"/>
    <w:rsid w:val="00E022D9"/>
    <w:rsid w:val="00E031E1"/>
    <w:rsid w:val="00E073DB"/>
    <w:rsid w:val="00E336EA"/>
    <w:rsid w:val="00E50AC2"/>
    <w:rsid w:val="00EE38FB"/>
    <w:rsid w:val="00EE63FD"/>
    <w:rsid w:val="00EF0CD8"/>
    <w:rsid w:val="00F006B3"/>
    <w:rsid w:val="00F62266"/>
    <w:rsid w:val="00F770E1"/>
    <w:rsid w:val="00F923A9"/>
    <w:rsid w:val="00FC4BF3"/>
    <w:rsid w:val="00FC5134"/>
    <w:rsid w:val="00FD7D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2E0B"/>
  <w15:chartTrackingRefBased/>
  <w15:docId w15:val="{FD894E50-9B03-4644-BB53-76B013E8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A8A"/>
    <w:pPr>
      <w:spacing w:after="0" w:line="240" w:lineRule="auto"/>
    </w:pPr>
    <w:rPr>
      <w:rFonts w:ascii="Times New Roman" w:eastAsia="Times New Roman" w:hAnsi="Times New Roman" w:cs="Times New Roman"/>
      <w:sz w:val="24"/>
      <w:szCs w:val="24"/>
      <w:lang w:eastAsia="sv-SE"/>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customStyle="1" w:styleId="Default">
    <w:name w:val="Default"/>
    <w:rsid w:val="00A47A35"/>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uppslag">
    <w:name w:val="uppslag"/>
    <w:basedOn w:val="Standardstycketeckensnitt"/>
    <w:rsid w:val="008C14F5"/>
  </w:style>
  <w:style w:type="paragraph" w:styleId="Normalwebb">
    <w:name w:val="Normal (Web)"/>
    <w:basedOn w:val="Normal"/>
    <w:uiPriority w:val="99"/>
    <w:unhideWhenUsed/>
    <w:rsid w:val="00EE38FB"/>
    <w:pPr>
      <w:spacing w:before="100" w:beforeAutospacing="1" w:after="100" w:afterAutospacing="1"/>
    </w:pPr>
  </w:style>
  <w:style w:type="character" w:styleId="Hyperlnk">
    <w:name w:val="Hyperlink"/>
    <w:basedOn w:val="Standardstycketeckensnitt"/>
    <w:uiPriority w:val="99"/>
    <w:unhideWhenUsed/>
    <w:rsid w:val="00440D03"/>
    <w:rPr>
      <w:color w:val="0000FF" w:themeColor="hyperlink"/>
      <w:u w:val="single"/>
    </w:rPr>
  </w:style>
  <w:style w:type="paragraph" w:styleId="Liststycke">
    <w:name w:val="List Paragraph"/>
    <w:basedOn w:val="Normal"/>
    <w:uiPriority w:val="34"/>
    <w:qFormat/>
    <w:rsid w:val="00265780"/>
    <w:pPr>
      <w:ind w:left="720"/>
      <w:contextualSpacing/>
    </w:pPr>
  </w:style>
  <w:style w:type="paragraph" w:customStyle="1" w:styleId="xsosbrdtext">
    <w:name w:val="x_sosbrdtext"/>
    <w:basedOn w:val="Normal"/>
    <w:rsid w:val="00AD2285"/>
    <w:pPr>
      <w:spacing w:before="100" w:beforeAutospacing="1" w:after="100" w:afterAutospacing="1"/>
    </w:pPr>
  </w:style>
  <w:style w:type="character" w:customStyle="1" w:styleId="highlight">
    <w:name w:val="highlight"/>
    <w:basedOn w:val="Standardstycketeckensnitt"/>
    <w:rsid w:val="00AD2285"/>
  </w:style>
  <w:style w:type="paragraph" w:customStyle="1" w:styleId="title1">
    <w:name w:val="title1"/>
    <w:basedOn w:val="Normal"/>
    <w:rsid w:val="00AD2285"/>
    <w:rPr>
      <w:sz w:val="27"/>
      <w:szCs w:val="27"/>
    </w:rPr>
  </w:style>
  <w:style w:type="paragraph" w:customStyle="1" w:styleId="desc2">
    <w:name w:val="desc2"/>
    <w:basedOn w:val="Normal"/>
    <w:rsid w:val="00AD2285"/>
    <w:rPr>
      <w:sz w:val="26"/>
      <w:szCs w:val="26"/>
    </w:rPr>
  </w:style>
  <w:style w:type="paragraph" w:customStyle="1" w:styleId="details1">
    <w:name w:val="details1"/>
    <w:basedOn w:val="Normal"/>
    <w:rsid w:val="00AD2285"/>
    <w:rPr>
      <w:sz w:val="22"/>
      <w:szCs w:val="22"/>
    </w:rPr>
  </w:style>
  <w:style w:type="character" w:customStyle="1" w:styleId="jrnl">
    <w:name w:val="jrnl"/>
    <w:basedOn w:val="Standardstycketeckensnitt"/>
    <w:rsid w:val="00AD2285"/>
  </w:style>
  <w:style w:type="paragraph" w:customStyle="1" w:styleId="Pa1">
    <w:name w:val="Pa1"/>
    <w:basedOn w:val="Normal"/>
    <w:next w:val="Normal"/>
    <w:uiPriority w:val="99"/>
    <w:rsid w:val="00225576"/>
    <w:pPr>
      <w:autoSpaceDE w:val="0"/>
      <w:autoSpaceDN w:val="0"/>
      <w:adjustRightInd w:val="0"/>
      <w:spacing w:line="221" w:lineRule="atLeast"/>
    </w:pPr>
    <w:rPr>
      <w:rFonts w:ascii="Adobe Garamond Pro" w:eastAsiaTheme="minorHAnsi" w:hAnsi="Adobe Garamond Pro" w:cstheme="minorBidi"/>
      <w:lang w:eastAsia="en-US"/>
    </w:rPr>
  </w:style>
  <w:style w:type="paragraph" w:customStyle="1" w:styleId="Pa7">
    <w:name w:val="Pa7"/>
    <w:basedOn w:val="Normal"/>
    <w:next w:val="Normal"/>
    <w:uiPriority w:val="99"/>
    <w:rsid w:val="00225576"/>
    <w:pPr>
      <w:autoSpaceDE w:val="0"/>
      <w:autoSpaceDN w:val="0"/>
      <w:adjustRightInd w:val="0"/>
      <w:spacing w:line="201" w:lineRule="atLeast"/>
    </w:pPr>
    <w:rPr>
      <w:rFonts w:ascii="Adobe Garamond Pro" w:eastAsiaTheme="minorHAnsi" w:hAnsi="Adobe Garamond Pro" w:cstheme="minorBidi"/>
      <w:lang w:eastAsia="en-US"/>
    </w:rPr>
  </w:style>
  <w:style w:type="character" w:styleId="AnvndHyperlnk">
    <w:name w:val="FollowedHyperlink"/>
    <w:basedOn w:val="Standardstycketeckensnitt"/>
    <w:uiPriority w:val="99"/>
    <w:semiHidden/>
    <w:unhideWhenUsed/>
    <w:rsid w:val="00430BB2"/>
    <w:rPr>
      <w:color w:val="800080" w:themeColor="followedHyperlink"/>
      <w:u w:val="single"/>
    </w:rPr>
  </w:style>
  <w:style w:type="paragraph" w:styleId="Brdtextmedindrag">
    <w:name w:val="Body Text Indent"/>
    <w:basedOn w:val="Normal"/>
    <w:link w:val="BrdtextmedindragChar"/>
    <w:uiPriority w:val="99"/>
    <w:unhideWhenUsed/>
    <w:rsid w:val="00A67C9E"/>
    <w:pPr>
      <w:spacing w:after="120"/>
      <w:ind w:left="283"/>
    </w:pPr>
  </w:style>
  <w:style w:type="character" w:customStyle="1" w:styleId="BrdtextmedindragChar">
    <w:name w:val="Brödtext med indrag Char"/>
    <w:basedOn w:val="Standardstycketeckensnitt"/>
    <w:link w:val="Brdtextmedindrag"/>
    <w:uiPriority w:val="99"/>
    <w:rsid w:val="00A67C9E"/>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7"/>
    <w:semiHidden/>
    <w:unhideWhenUsed/>
    <w:rsid w:val="00A67C9E"/>
    <w:pPr>
      <w:overflowPunct w:val="0"/>
      <w:autoSpaceDE w:val="0"/>
      <w:autoSpaceDN w:val="0"/>
      <w:adjustRightInd w:val="0"/>
      <w:spacing w:line="180" w:lineRule="exact"/>
      <w:jc w:val="both"/>
    </w:pPr>
    <w:rPr>
      <w:rFonts w:ascii="OrigGarmnd BT" w:hAnsi="OrigGarmnd BT"/>
      <w:sz w:val="16"/>
      <w:szCs w:val="20"/>
      <w:lang w:eastAsia="en-US"/>
    </w:rPr>
  </w:style>
  <w:style w:type="character" w:customStyle="1" w:styleId="FotnotstextChar">
    <w:name w:val="Fotnotstext Char"/>
    <w:basedOn w:val="Standardstycketeckensnitt"/>
    <w:link w:val="Fotnotstext"/>
    <w:uiPriority w:val="7"/>
    <w:semiHidden/>
    <w:rsid w:val="00A67C9E"/>
    <w:rPr>
      <w:rFonts w:ascii="OrigGarmnd BT" w:eastAsia="Times New Roman" w:hAnsi="OrigGarmnd BT" w:cs="Times New Roman"/>
      <w:sz w:val="16"/>
      <w:szCs w:val="20"/>
    </w:rPr>
  </w:style>
  <w:style w:type="character" w:styleId="Fotnotsreferens">
    <w:name w:val="footnote reference"/>
    <w:basedOn w:val="Standardstycketeckensnitt"/>
    <w:uiPriority w:val="7"/>
    <w:semiHidden/>
    <w:unhideWhenUsed/>
    <w:rsid w:val="00A67C9E"/>
    <w:rPr>
      <w:rFonts w:ascii="OrigGarmnd BT" w:hAnsi="OrigGarmnd BT"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49149">
      <w:bodyDiv w:val="1"/>
      <w:marLeft w:val="0"/>
      <w:marRight w:val="0"/>
      <w:marTop w:val="0"/>
      <w:marBottom w:val="0"/>
      <w:divBdr>
        <w:top w:val="none" w:sz="0" w:space="0" w:color="auto"/>
        <w:left w:val="none" w:sz="0" w:space="0" w:color="auto"/>
        <w:bottom w:val="none" w:sz="0" w:space="0" w:color="auto"/>
        <w:right w:val="none" w:sz="0" w:space="0" w:color="auto"/>
      </w:divBdr>
      <w:divsChild>
        <w:div w:id="1829592038">
          <w:marLeft w:val="0"/>
          <w:marRight w:val="0"/>
          <w:marTop w:val="0"/>
          <w:marBottom w:val="0"/>
          <w:divBdr>
            <w:top w:val="none" w:sz="0" w:space="0" w:color="auto"/>
            <w:left w:val="none" w:sz="0" w:space="0" w:color="auto"/>
            <w:bottom w:val="none" w:sz="0" w:space="0" w:color="auto"/>
            <w:right w:val="none" w:sz="0" w:space="0" w:color="auto"/>
          </w:divBdr>
          <w:divsChild>
            <w:div w:id="249969718">
              <w:marLeft w:val="0"/>
              <w:marRight w:val="0"/>
              <w:marTop w:val="0"/>
              <w:marBottom w:val="0"/>
              <w:divBdr>
                <w:top w:val="none" w:sz="0" w:space="0" w:color="auto"/>
                <w:left w:val="none" w:sz="0" w:space="0" w:color="auto"/>
                <w:bottom w:val="none" w:sz="0" w:space="0" w:color="auto"/>
                <w:right w:val="none" w:sz="0" w:space="0" w:color="auto"/>
              </w:divBdr>
              <w:divsChild>
                <w:div w:id="1283727116">
                  <w:marLeft w:val="0"/>
                  <w:marRight w:val="0"/>
                  <w:marTop w:val="0"/>
                  <w:marBottom w:val="0"/>
                  <w:divBdr>
                    <w:top w:val="none" w:sz="0" w:space="0" w:color="auto"/>
                    <w:left w:val="none" w:sz="0" w:space="0" w:color="auto"/>
                    <w:bottom w:val="none" w:sz="0" w:space="0" w:color="auto"/>
                    <w:right w:val="none" w:sz="0" w:space="0" w:color="auto"/>
                  </w:divBdr>
                  <w:divsChild>
                    <w:div w:id="1034429574">
                      <w:marLeft w:val="0"/>
                      <w:marRight w:val="0"/>
                      <w:marTop w:val="0"/>
                      <w:marBottom w:val="0"/>
                      <w:divBdr>
                        <w:top w:val="none" w:sz="0" w:space="0" w:color="auto"/>
                        <w:left w:val="none" w:sz="0" w:space="0" w:color="auto"/>
                        <w:bottom w:val="none" w:sz="0" w:space="0" w:color="auto"/>
                        <w:right w:val="none" w:sz="0" w:space="0" w:color="auto"/>
                      </w:divBdr>
                      <w:divsChild>
                        <w:div w:id="1242593680">
                          <w:marLeft w:val="0"/>
                          <w:marRight w:val="0"/>
                          <w:marTop w:val="0"/>
                          <w:marBottom w:val="0"/>
                          <w:divBdr>
                            <w:top w:val="none" w:sz="0" w:space="0" w:color="auto"/>
                            <w:left w:val="none" w:sz="0" w:space="0" w:color="auto"/>
                            <w:bottom w:val="none" w:sz="0" w:space="0" w:color="auto"/>
                            <w:right w:val="none" w:sz="0" w:space="0" w:color="auto"/>
                          </w:divBdr>
                          <w:divsChild>
                            <w:div w:id="452749248">
                              <w:marLeft w:val="0"/>
                              <w:marRight w:val="0"/>
                              <w:marTop w:val="0"/>
                              <w:marBottom w:val="0"/>
                              <w:divBdr>
                                <w:top w:val="none" w:sz="0" w:space="0" w:color="auto"/>
                                <w:left w:val="none" w:sz="0" w:space="0" w:color="auto"/>
                                <w:bottom w:val="none" w:sz="0" w:space="0" w:color="auto"/>
                                <w:right w:val="none" w:sz="0" w:space="0" w:color="auto"/>
                              </w:divBdr>
                              <w:divsChild>
                                <w:div w:id="20322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919682">
      <w:bodyDiv w:val="1"/>
      <w:marLeft w:val="0"/>
      <w:marRight w:val="0"/>
      <w:marTop w:val="0"/>
      <w:marBottom w:val="0"/>
      <w:divBdr>
        <w:top w:val="none" w:sz="0" w:space="0" w:color="auto"/>
        <w:left w:val="none" w:sz="0" w:space="0" w:color="auto"/>
        <w:bottom w:val="none" w:sz="0" w:space="0" w:color="auto"/>
        <w:right w:val="none" w:sz="0" w:space="0" w:color="auto"/>
      </w:divBdr>
    </w:div>
    <w:div w:id="970938520">
      <w:bodyDiv w:val="1"/>
      <w:marLeft w:val="0"/>
      <w:marRight w:val="0"/>
      <w:marTop w:val="0"/>
      <w:marBottom w:val="0"/>
      <w:divBdr>
        <w:top w:val="none" w:sz="0" w:space="0" w:color="auto"/>
        <w:left w:val="none" w:sz="0" w:space="0" w:color="auto"/>
        <w:bottom w:val="none" w:sz="0" w:space="0" w:color="auto"/>
        <w:right w:val="none" w:sz="0" w:space="0" w:color="auto"/>
      </w:divBdr>
      <w:divsChild>
        <w:div w:id="1981494514">
          <w:marLeft w:val="0"/>
          <w:marRight w:val="0"/>
          <w:marTop w:val="0"/>
          <w:marBottom w:val="0"/>
          <w:divBdr>
            <w:top w:val="none" w:sz="0" w:space="0" w:color="auto"/>
            <w:left w:val="none" w:sz="0" w:space="0" w:color="auto"/>
            <w:bottom w:val="none" w:sz="0" w:space="0" w:color="auto"/>
            <w:right w:val="none" w:sz="0" w:space="0" w:color="auto"/>
          </w:divBdr>
          <w:divsChild>
            <w:div w:id="357703478">
              <w:marLeft w:val="0"/>
              <w:marRight w:val="0"/>
              <w:marTop w:val="0"/>
              <w:marBottom w:val="0"/>
              <w:divBdr>
                <w:top w:val="none" w:sz="0" w:space="0" w:color="auto"/>
                <w:left w:val="none" w:sz="0" w:space="0" w:color="auto"/>
                <w:bottom w:val="none" w:sz="0" w:space="0" w:color="auto"/>
                <w:right w:val="none" w:sz="0" w:space="0" w:color="auto"/>
              </w:divBdr>
              <w:divsChild>
                <w:div w:id="351105436">
                  <w:marLeft w:val="0"/>
                  <w:marRight w:val="0"/>
                  <w:marTop w:val="0"/>
                  <w:marBottom w:val="0"/>
                  <w:divBdr>
                    <w:top w:val="none" w:sz="0" w:space="0" w:color="auto"/>
                    <w:left w:val="none" w:sz="0" w:space="0" w:color="auto"/>
                    <w:bottom w:val="none" w:sz="0" w:space="0" w:color="auto"/>
                    <w:right w:val="none" w:sz="0" w:space="0" w:color="auto"/>
                  </w:divBdr>
                  <w:divsChild>
                    <w:div w:id="1468931101">
                      <w:marLeft w:val="0"/>
                      <w:marRight w:val="0"/>
                      <w:marTop w:val="0"/>
                      <w:marBottom w:val="0"/>
                      <w:divBdr>
                        <w:top w:val="none" w:sz="0" w:space="0" w:color="auto"/>
                        <w:left w:val="none" w:sz="0" w:space="0" w:color="auto"/>
                        <w:bottom w:val="none" w:sz="0" w:space="0" w:color="auto"/>
                        <w:right w:val="none" w:sz="0" w:space="0" w:color="auto"/>
                      </w:divBdr>
                      <w:divsChild>
                        <w:div w:id="621427969">
                          <w:marLeft w:val="0"/>
                          <w:marRight w:val="0"/>
                          <w:marTop w:val="0"/>
                          <w:marBottom w:val="0"/>
                          <w:divBdr>
                            <w:top w:val="none" w:sz="0" w:space="0" w:color="auto"/>
                            <w:left w:val="none" w:sz="0" w:space="0" w:color="auto"/>
                            <w:bottom w:val="none" w:sz="0" w:space="0" w:color="auto"/>
                            <w:right w:val="none" w:sz="0" w:space="0" w:color="auto"/>
                          </w:divBdr>
                          <w:divsChild>
                            <w:div w:id="264578975">
                              <w:marLeft w:val="0"/>
                              <w:marRight w:val="0"/>
                              <w:marTop w:val="0"/>
                              <w:marBottom w:val="0"/>
                              <w:divBdr>
                                <w:top w:val="none" w:sz="0" w:space="0" w:color="auto"/>
                                <w:left w:val="none" w:sz="0" w:space="0" w:color="auto"/>
                                <w:bottom w:val="none" w:sz="0" w:space="0" w:color="auto"/>
                                <w:right w:val="none" w:sz="0" w:space="0" w:color="auto"/>
                              </w:divBdr>
                              <w:divsChild>
                                <w:div w:id="5697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045437">
      <w:bodyDiv w:val="1"/>
      <w:marLeft w:val="0"/>
      <w:marRight w:val="0"/>
      <w:marTop w:val="0"/>
      <w:marBottom w:val="0"/>
      <w:divBdr>
        <w:top w:val="none" w:sz="0" w:space="0" w:color="auto"/>
        <w:left w:val="none" w:sz="0" w:space="0" w:color="auto"/>
        <w:bottom w:val="none" w:sz="0" w:space="0" w:color="auto"/>
        <w:right w:val="none" w:sz="0" w:space="0" w:color="auto"/>
      </w:divBdr>
    </w:div>
    <w:div w:id="1418986904">
      <w:bodyDiv w:val="1"/>
      <w:marLeft w:val="0"/>
      <w:marRight w:val="0"/>
      <w:marTop w:val="0"/>
      <w:marBottom w:val="0"/>
      <w:divBdr>
        <w:top w:val="none" w:sz="0" w:space="0" w:color="auto"/>
        <w:left w:val="none" w:sz="0" w:space="0" w:color="auto"/>
        <w:bottom w:val="none" w:sz="0" w:space="0" w:color="auto"/>
        <w:right w:val="none" w:sz="0" w:space="0" w:color="auto"/>
      </w:divBdr>
    </w:div>
    <w:div w:id="16569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217038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23737708" TargetMode="External"/><Relationship Id="rId17" Type="http://schemas.openxmlformats.org/officeDocument/2006/relationships/hyperlink" Target="https://www.ncbi.nlm.nih.gov/pubmed/27233289" TargetMode="External"/><Relationship Id="rId2" Type="http://schemas.openxmlformats.org/officeDocument/2006/relationships/numbering" Target="numbering.xml"/><Relationship Id="rId16" Type="http://schemas.openxmlformats.org/officeDocument/2006/relationships/hyperlink" Target="https://www.ncbi.nlm.nih.gov/pubmed/108029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2701322" TargetMode="External"/><Relationship Id="rId5" Type="http://schemas.openxmlformats.org/officeDocument/2006/relationships/webSettings" Target="webSettings.xml"/><Relationship Id="rId15" Type="http://schemas.openxmlformats.org/officeDocument/2006/relationships/hyperlink" Target="https://www.ncbi.nlm.nih.gov/pubmed/11383964" TargetMode="External"/><Relationship Id="rId10" Type="http://schemas.openxmlformats.org/officeDocument/2006/relationships/hyperlink" Target="https://www.ncbi.nlm.nih.gov/pubmed/166085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kr.se/halsasjukvard/patientinflytande/utomlansvardriksavtal/remissioppenvard.30838.html" TargetMode="External"/><Relationship Id="rId14" Type="http://schemas.openxmlformats.org/officeDocument/2006/relationships/hyperlink" Target="https://www.ncbi.nlm.nih.gov/pubmed/15322959" TargetMode="Externa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70BD-F863-1C46-A4FA-1FA07B5E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4188</Words>
  <Characters>22201</Characters>
  <Application>Microsoft Office Word</Application>
  <DocSecurity>0</DocSecurity>
  <Lines>185</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Helka Widengren</dc:creator>
  <cp:keywords/>
  <dc:description/>
  <cp:lastModifiedBy>Anna-Karin Söderström</cp:lastModifiedBy>
  <cp:revision>2</cp:revision>
  <dcterms:created xsi:type="dcterms:W3CDTF">2020-10-04T16:08:00Z</dcterms:created>
  <dcterms:modified xsi:type="dcterms:W3CDTF">2020-10-04T16:08:00Z</dcterms:modified>
</cp:coreProperties>
</file>